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2E" w:rsidRPr="007023A5" w:rsidRDefault="007B6F2E" w:rsidP="007B6F2E">
      <w:pPr>
        <w:autoSpaceDE w:val="0"/>
        <w:autoSpaceDN w:val="0"/>
        <w:adjustRightInd w:val="0"/>
        <w:jc w:val="right"/>
        <w:rPr>
          <w:bCs/>
          <w:sz w:val="24"/>
          <w:szCs w:val="24"/>
          <w:lang w:val="en-US"/>
        </w:rPr>
      </w:pPr>
      <w:r w:rsidRPr="007023A5">
        <w:rPr>
          <w:bCs/>
          <w:sz w:val="24"/>
          <w:szCs w:val="24"/>
          <w:lang w:val="bg-BG"/>
        </w:rPr>
        <w:t xml:space="preserve">Приложение № </w:t>
      </w:r>
      <w:r w:rsidR="00394962" w:rsidRPr="007023A5">
        <w:rPr>
          <w:bCs/>
          <w:sz w:val="24"/>
          <w:szCs w:val="24"/>
          <w:lang w:val="bg-BG"/>
        </w:rPr>
        <w:t>1</w:t>
      </w:r>
      <w:r w:rsidR="007023A5" w:rsidRPr="007023A5">
        <w:rPr>
          <w:bCs/>
          <w:sz w:val="24"/>
          <w:szCs w:val="24"/>
          <w:lang w:val="en-US"/>
        </w:rPr>
        <w:t>7</w:t>
      </w:r>
    </w:p>
    <w:p w:rsidR="007023A5" w:rsidRPr="007023A5" w:rsidRDefault="007023A5" w:rsidP="007023A5">
      <w:pPr>
        <w:spacing w:line="320" w:lineRule="exact"/>
        <w:ind w:right="-20" w:firstLine="540"/>
        <w:jc w:val="center"/>
        <w:rPr>
          <w:rFonts w:ascii="Verdana" w:hAnsi="Verdana"/>
          <w:b/>
          <w:color w:val="000000"/>
          <w:spacing w:val="-3"/>
          <w:sz w:val="24"/>
          <w:szCs w:val="24"/>
        </w:rPr>
      </w:pPr>
    </w:p>
    <w:p w:rsidR="007023A5" w:rsidRPr="007023A5" w:rsidRDefault="007023A5" w:rsidP="007023A5">
      <w:pPr>
        <w:spacing w:line="320" w:lineRule="exact"/>
        <w:ind w:right="-20" w:firstLine="540"/>
        <w:jc w:val="center"/>
        <w:rPr>
          <w:b/>
          <w:color w:val="000000"/>
          <w:spacing w:val="-3"/>
          <w:sz w:val="24"/>
          <w:szCs w:val="24"/>
        </w:rPr>
      </w:pPr>
      <w:r w:rsidRPr="007023A5">
        <w:rPr>
          <w:b/>
          <w:color w:val="000000"/>
          <w:spacing w:val="-3"/>
          <w:sz w:val="24"/>
          <w:szCs w:val="24"/>
        </w:rPr>
        <w:t>ПОКАЗАТЕЛИ, ОТНОСИТЕЛНАТА ИМ ТЕЖЕСТ И МЕТОДИКА ЗА ОЦЕНКА НА ОФЕРТИТЕ</w:t>
      </w:r>
    </w:p>
    <w:p w:rsidR="00637579" w:rsidRPr="007023A5" w:rsidRDefault="00637579" w:rsidP="007023A5">
      <w:pPr>
        <w:autoSpaceDE w:val="0"/>
        <w:autoSpaceDN w:val="0"/>
        <w:adjustRightInd w:val="0"/>
        <w:ind w:firstLine="567"/>
        <w:jc w:val="both"/>
        <w:rPr>
          <w:bCs/>
          <w:sz w:val="24"/>
          <w:szCs w:val="24"/>
          <w:lang w:val="en-US"/>
        </w:rPr>
      </w:pPr>
    </w:p>
    <w:p w:rsidR="007023A5" w:rsidRPr="007023A5" w:rsidRDefault="007023A5" w:rsidP="007023A5">
      <w:pPr>
        <w:autoSpaceDE w:val="0"/>
        <w:autoSpaceDN w:val="0"/>
        <w:adjustRightInd w:val="0"/>
        <w:ind w:firstLine="567"/>
        <w:jc w:val="center"/>
        <w:rPr>
          <w:caps/>
          <w:sz w:val="24"/>
          <w:szCs w:val="24"/>
          <w:lang w:val="en-US"/>
        </w:rPr>
      </w:pPr>
      <w:r>
        <w:rPr>
          <w:smallCaps/>
          <w:sz w:val="24"/>
          <w:szCs w:val="24"/>
          <w:lang w:val="bg-BG"/>
        </w:rPr>
        <w:t xml:space="preserve">подадени в </w:t>
      </w:r>
      <w:r w:rsidRPr="007023A5">
        <w:rPr>
          <w:smallCaps/>
          <w:sz w:val="24"/>
          <w:szCs w:val="24"/>
        </w:rPr>
        <w:t>открита процедура за възлагане на обществена поръчка с предмет:</w:t>
      </w:r>
      <w:r w:rsidRPr="007023A5">
        <w:rPr>
          <w:sz w:val="24"/>
          <w:szCs w:val="24"/>
        </w:rPr>
        <w:t xml:space="preserve"> </w:t>
      </w:r>
      <w:r w:rsidRPr="007023A5">
        <w:rPr>
          <w:caps/>
          <w:sz w:val="24"/>
          <w:szCs w:val="24"/>
          <w:lang w:val="bg-BG"/>
        </w:rPr>
        <w:t>ДОСТАВКА, ВНЕДРЯВАНЕ И ПОДДРЪЖКА НА ПЛАТФОРМА ЗА ЕЛЕКТРОННО ОБУЧЕНИЕ</w:t>
      </w:r>
    </w:p>
    <w:p w:rsidR="007023A5" w:rsidRPr="007023A5" w:rsidRDefault="007023A5" w:rsidP="007023A5">
      <w:pPr>
        <w:autoSpaceDE w:val="0"/>
        <w:autoSpaceDN w:val="0"/>
        <w:adjustRightInd w:val="0"/>
        <w:ind w:firstLine="567"/>
        <w:jc w:val="center"/>
        <w:rPr>
          <w:caps/>
          <w:sz w:val="24"/>
          <w:szCs w:val="24"/>
          <w:lang w:val="en-US"/>
        </w:rPr>
      </w:pPr>
    </w:p>
    <w:p w:rsidR="007023A5" w:rsidRPr="00A02D5A" w:rsidRDefault="007023A5" w:rsidP="00A02D5A">
      <w:pPr>
        <w:ind w:firstLine="567"/>
        <w:jc w:val="both"/>
        <w:rPr>
          <w:sz w:val="24"/>
          <w:szCs w:val="24"/>
          <w:lang w:val="en-US"/>
        </w:rPr>
      </w:pPr>
      <w:r w:rsidRPr="00A02D5A">
        <w:rPr>
          <w:sz w:val="24"/>
          <w:szCs w:val="24"/>
          <w:lang w:val="en-US"/>
        </w:rPr>
        <w:t>Настоящата методика представлява съвкупност от правила, които имат за цел да се</w:t>
      </w:r>
      <w:r w:rsidR="00A02D5A">
        <w:rPr>
          <w:sz w:val="24"/>
          <w:szCs w:val="24"/>
          <w:lang w:val="bg-BG"/>
        </w:rPr>
        <w:t xml:space="preserve"> </w:t>
      </w:r>
      <w:r w:rsidRPr="00A02D5A">
        <w:rPr>
          <w:sz w:val="24"/>
          <w:szCs w:val="24"/>
          <w:lang w:val="en-US"/>
        </w:rPr>
        <w:t>определи начинът, по който ще се извърши класиране на офертите и ще се определи</w:t>
      </w:r>
      <w:r w:rsidRPr="00A02D5A">
        <w:rPr>
          <w:sz w:val="24"/>
          <w:szCs w:val="24"/>
          <w:lang w:val="bg-BG"/>
        </w:rPr>
        <w:t xml:space="preserve"> </w:t>
      </w:r>
      <w:r w:rsidRPr="00A02D5A">
        <w:rPr>
          <w:sz w:val="24"/>
          <w:szCs w:val="24"/>
          <w:lang w:val="en-US"/>
        </w:rPr>
        <w:t>изпълнителят на обществената поръчка. Класирането на офертите се извършва по комплексна</w:t>
      </w:r>
      <w:r w:rsidRPr="00A02D5A">
        <w:rPr>
          <w:sz w:val="24"/>
          <w:szCs w:val="24"/>
          <w:lang w:val="bg-BG"/>
        </w:rPr>
        <w:t xml:space="preserve"> </w:t>
      </w:r>
      <w:r w:rsidRPr="00A02D5A">
        <w:rPr>
          <w:sz w:val="24"/>
          <w:szCs w:val="24"/>
          <w:lang w:val="en-US"/>
        </w:rPr>
        <w:t>оценка, изчислена на база техническата и финансова оценка на офертите. Класирането на</w:t>
      </w:r>
      <w:r w:rsidRPr="00A02D5A">
        <w:rPr>
          <w:sz w:val="24"/>
          <w:szCs w:val="24"/>
          <w:lang w:val="bg-BG"/>
        </w:rPr>
        <w:t xml:space="preserve"> </w:t>
      </w:r>
      <w:r w:rsidRPr="00A02D5A">
        <w:rPr>
          <w:sz w:val="24"/>
          <w:szCs w:val="24"/>
          <w:lang w:val="en-US"/>
        </w:rPr>
        <w:t>офертите се извършва по низходящ ред на получената комплексна оценка, като на първо място се</w:t>
      </w:r>
      <w:r w:rsidRPr="00A02D5A">
        <w:rPr>
          <w:sz w:val="24"/>
          <w:szCs w:val="24"/>
          <w:lang w:val="bg-BG"/>
        </w:rPr>
        <w:t xml:space="preserve"> </w:t>
      </w:r>
      <w:r w:rsidRPr="00A02D5A">
        <w:rPr>
          <w:sz w:val="24"/>
          <w:szCs w:val="24"/>
          <w:lang w:val="en-US"/>
        </w:rPr>
        <w:t>класира офертата с най-висока оценка. Комисията съставя самостоятелна таблица за всеки</w:t>
      </w:r>
      <w:r w:rsidRPr="00A02D5A">
        <w:rPr>
          <w:sz w:val="24"/>
          <w:szCs w:val="24"/>
          <w:lang w:val="bg-BG"/>
        </w:rPr>
        <w:t xml:space="preserve"> </w:t>
      </w:r>
      <w:r w:rsidRPr="00A02D5A">
        <w:rPr>
          <w:sz w:val="24"/>
          <w:szCs w:val="24"/>
          <w:lang w:val="en-US"/>
        </w:rPr>
        <w:t>участник за наличността на документите, които трябва да се съдържат в Плик № 1.</w:t>
      </w:r>
    </w:p>
    <w:p w:rsidR="007023A5" w:rsidRPr="00A02D5A" w:rsidRDefault="007023A5" w:rsidP="00A02D5A">
      <w:pPr>
        <w:ind w:firstLine="567"/>
        <w:jc w:val="both"/>
        <w:rPr>
          <w:sz w:val="24"/>
          <w:szCs w:val="24"/>
          <w:lang w:val="en-US"/>
        </w:rPr>
      </w:pPr>
      <w:r w:rsidRPr="00A02D5A">
        <w:rPr>
          <w:sz w:val="24"/>
          <w:szCs w:val="24"/>
          <w:lang w:val="en-US"/>
        </w:rPr>
        <w:t>След като извърши предварителната проверка за комплектоваността на подадените</w:t>
      </w:r>
      <w:r w:rsidR="00A02D5A">
        <w:rPr>
          <w:sz w:val="24"/>
          <w:szCs w:val="24"/>
          <w:lang w:val="bg-BG"/>
        </w:rPr>
        <w:t xml:space="preserve"> </w:t>
      </w:r>
      <w:r w:rsidRPr="00A02D5A">
        <w:rPr>
          <w:sz w:val="24"/>
          <w:szCs w:val="24"/>
          <w:lang w:val="en-US"/>
        </w:rPr>
        <w:t>оферти комисията пристъпва към подробно оценяване на офертите, като разглежда критерия,</w:t>
      </w:r>
      <w:r w:rsidRPr="00A02D5A">
        <w:rPr>
          <w:sz w:val="24"/>
          <w:szCs w:val="24"/>
          <w:lang w:val="bg-BG"/>
        </w:rPr>
        <w:t xml:space="preserve"> </w:t>
      </w:r>
      <w:r w:rsidRPr="00A02D5A">
        <w:rPr>
          <w:sz w:val="24"/>
          <w:szCs w:val="24"/>
          <w:lang w:val="en-US"/>
        </w:rPr>
        <w:t>показателите и методиката за оценка.</w:t>
      </w:r>
    </w:p>
    <w:p w:rsidR="007023A5" w:rsidRPr="007023A5" w:rsidRDefault="007023A5" w:rsidP="007023A5">
      <w:pPr>
        <w:ind w:firstLine="567"/>
        <w:jc w:val="both"/>
        <w:rPr>
          <w:b/>
          <w:sz w:val="24"/>
          <w:szCs w:val="24"/>
        </w:rPr>
      </w:pPr>
      <w:r w:rsidRPr="007023A5">
        <w:rPr>
          <w:b/>
          <w:sz w:val="24"/>
          <w:szCs w:val="24"/>
        </w:rPr>
        <w:t>Критерият за оценка на офертите е “икономически най – изгодната оферта”.</w:t>
      </w:r>
    </w:p>
    <w:p w:rsidR="007023A5" w:rsidRPr="007023A5" w:rsidRDefault="007023A5" w:rsidP="007023A5">
      <w:pPr>
        <w:jc w:val="both"/>
        <w:rPr>
          <w:sz w:val="24"/>
          <w:szCs w:val="24"/>
          <w:lang w:val="bg-BG"/>
        </w:rPr>
      </w:pPr>
    </w:p>
    <w:p w:rsidR="007023A5" w:rsidRPr="007023A5" w:rsidRDefault="007023A5" w:rsidP="00A02D5A">
      <w:pPr>
        <w:ind w:firstLine="567"/>
        <w:jc w:val="both"/>
        <w:rPr>
          <w:sz w:val="24"/>
          <w:szCs w:val="24"/>
        </w:rPr>
      </w:pPr>
      <w:r w:rsidRPr="00A02D5A">
        <w:rPr>
          <w:sz w:val="22"/>
          <w:szCs w:val="22"/>
          <w:lang w:val="en-US"/>
        </w:rPr>
        <w:t>1. Показателите за оценка на офертите и тяхната относителна тежест са както следва:</w:t>
      </w:r>
      <w:r w:rsidRPr="007023A5">
        <w:rPr>
          <w:sz w:val="24"/>
          <w:szCs w:val="24"/>
        </w:rPr>
        <w:tab/>
      </w:r>
      <w:r w:rsidRPr="007023A5">
        <w:rPr>
          <w:sz w:val="24"/>
          <w:szCs w:val="24"/>
        </w:rPr>
        <w:tab/>
      </w:r>
      <w:r w:rsidRPr="007023A5">
        <w:rPr>
          <w:sz w:val="24"/>
          <w:szCs w:val="24"/>
        </w:rPr>
        <w:tab/>
      </w:r>
      <w:r w:rsidRPr="007023A5">
        <w:rPr>
          <w:sz w:val="24"/>
          <w:szCs w:val="24"/>
        </w:rPr>
        <w:tab/>
      </w:r>
    </w:p>
    <w:tbl>
      <w:tblPr>
        <w:tblStyle w:val="TableGrid"/>
        <w:tblW w:w="0" w:type="auto"/>
        <w:tblInd w:w="1170" w:type="dxa"/>
        <w:tblLook w:val="04A0"/>
      </w:tblPr>
      <w:tblGrid>
        <w:gridCol w:w="3933"/>
        <w:gridCol w:w="3103"/>
      </w:tblGrid>
      <w:tr w:rsidR="007023A5" w:rsidRPr="007023A5" w:rsidTr="00490BA1">
        <w:trPr>
          <w:trHeight w:val="284"/>
        </w:trPr>
        <w:tc>
          <w:tcPr>
            <w:tcW w:w="3933" w:type="dxa"/>
          </w:tcPr>
          <w:p w:rsidR="007023A5" w:rsidRPr="007023A5" w:rsidRDefault="007023A5" w:rsidP="00490BA1">
            <w:pPr>
              <w:jc w:val="center"/>
              <w:rPr>
                <w:b/>
                <w:sz w:val="24"/>
                <w:szCs w:val="24"/>
              </w:rPr>
            </w:pPr>
            <w:r w:rsidRPr="007023A5">
              <w:rPr>
                <w:b/>
                <w:sz w:val="24"/>
                <w:szCs w:val="24"/>
              </w:rPr>
              <w:t>Показател</w:t>
            </w:r>
          </w:p>
        </w:tc>
        <w:tc>
          <w:tcPr>
            <w:tcW w:w="3103" w:type="dxa"/>
          </w:tcPr>
          <w:p w:rsidR="007023A5" w:rsidRPr="007023A5" w:rsidRDefault="007023A5" w:rsidP="00490BA1">
            <w:pPr>
              <w:jc w:val="center"/>
              <w:rPr>
                <w:b/>
                <w:sz w:val="24"/>
                <w:szCs w:val="24"/>
              </w:rPr>
            </w:pPr>
            <w:r w:rsidRPr="007023A5">
              <w:rPr>
                <w:b/>
                <w:sz w:val="24"/>
                <w:szCs w:val="24"/>
              </w:rPr>
              <w:t>Коефициент на тежест</w:t>
            </w:r>
          </w:p>
        </w:tc>
      </w:tr>
      <w:tr w:rsidR="007023A5" w:rsidRPr="007023A5" w:rsidTr="00490BA1">
        <w:trPr>
          <w:trHeight w:val="284"/>
        </w:trPr>
        <w:tc>
          <w:tcPr>
            <w:tcW w:w="3933" w:type="dxa"/>
          </w:tcPr>
          <w:p w:rsidR="007023A5" w:rsidRPr="007023A5" w:rsidRDefault="007023A5" w:rsidP="00490BA1">
            <w:pPr>
              <w:jc w:val="center"/>
              <w:rPr>
                <w:sz w:val="24"/>
                <w:szCs w:val="24"/>
              </w:rPr>
            </w:pPr>
            <w:r w:rsidRPr="007023A5">
              <w:rPr>
                <w:sz w:val="24"/>
                <w:szCs w:val="24"/>
              </w:rPr>
              <w:t>Техническа оценка на предложението (Тп)</w:t>
            </w:r>
          </w:p>
        </w:tc>
        <w:tc>
          <w:tcPr>
            <w:tcW w:w="3103" w:type="dxa"/>
          </w:tcPr>
          <w:p w:rsidR="007023A5" w:rsidRPr="007023A5" w:rsidRDefault="007023A5" w:rsidP="00490BA1">
            <w:pPr>
              <w:jc w:val="center"/>
              <w:rPr>
                <w:sz w:val="24"/>
                <w:szCs w:val="24"/>
              </w:rPr>
            </w:pPr>
            <w:r w:rsidRPr="007023A5">
              <w:rPr>
                <w:sz w:val="24"/>
                <w:szCs w:val="24"/>
              </w:rPr>
              <w:t>70%</w:t>
            </w:r>
          </w:p>
        </w:tc>
      </w:tr>
      <w:tr w:rsidR="007023A5" w:rsidRPr="007023A5" w:rsidTr="00490BA1">
        <w:trPr>
          <w:trHeight w:val="284"/>
        </w:trPr>
        <w:tc>
          <w:tcPr>
            <w:tcW w:w="3933" w:type="dxa"/>
          </w:tcPr>
          <w:p w:rsidR="007023A5" w:rsidRPr="007023A5" w:rsidRDefault="007023A5" w:rsidP="00490BA1">
            <w:pPr>
              <w:jc w:val="center"/>
              <w:rPr>
                <w:sz w:val="24"/>
                <w:szCs w:val="24"/>
              </w:rPr>
            </w:pPr>
            <w:r w:rsidRPr="007023A5">
              <w:rPr>
                <w:sz w:val="24"/>
                <w:szCs w:val="24"/>
              </w:rPr>
              <w:t>Финансова оценка на предложението (Фп)</w:t>
            </w:r>
          </w:p>
        </w:tc>
        <w:tc>
          <w:tcPr>
            <w:tcW w:w="3103" w:type="dxa"/>
          </w:tcPr>
          <w:p w:rsidR="007023A5" w:rsidRPr="007023A5" w:rsidRDefault="007023A5" w:rsidP="00490BA1">
            <w:pPr>
              <w:jc w:val="center"/>
              <w:rPr>
                <w:sz w:val="24"/>
                <w:szCs w:val="24"/>
              </w:rPr>
            </w:pPr>
            <w:r w:rsidRPr="007023A5">
              <w:rPr>
                <w:sz w:val="24"/>
                <w:szCs w:val="24"/>
              </w:rPr>
              <w:t>30%</w:t>
            </w:r>
          </w:p>
        </w:tc>
      </w:tr>
    </w:tbl>
    <w:p w:rsidR="007023A5" w:rsidRPr="007023A5" w:rsidRDefault="007023A5" w:rsidP="007023A5">
      <w:pPr>
        <w:jc w:val="both"/>
        <w:rPr>
          <w:sz w:val="24"/>
          <w:szCs w:val="24"/>
        </w:rPr>
      </w:pPr>
      <w:r w:rsidRPr="007023A5">
        <w:rPr>
          <w:sz w:val="24"/>
          <w:szCs w:val="24"/>
        </w:rPr>
        <w:tab/>
      </w:r>
      <w:r w:rsidRPr="007023A5">
        <w:rPr>
          <w:sz w:val="24"/>
          <w:szCs w:val="24"/>
        </w:rPr>
        <w:tab/>
      </w:r>
    </w:p>
    <w:p w:rsidR="007023A5" w:rsidRPr="00A02D5A" w:rsidRDefault="007023A5" w:rsidP="00A02D5A">
      <w:pPr>
        <w:ind w:firstLine="567"/>
        <w:jc w:val="both"/>
        <w:rPr>
          <w:sz w:val="22"/>
          <w:szCs w:val="22"/>
          <w:lang w:val="en-US"/>
        </w:rPr>
      </w:pPr>
      <w:r w:rsidRPr="007023A5">
        <w:rPr>
          <w:sz w:val="24"/>
          <w:szCs w:val="24"/>
        </w:rPr>
        <w:tab/>
      </w:r>
      <w:r w:rsidRPr="007023A5">
        <w:rPr>
          <w:sz w:val="24"/>
          <w:szCs w:val="24"/>
        </w:rPr>
        <w:tab/>
      </w:r>
      <w:r w:rsidRPr="007023A5">
        <w:rPr>
          <w:sz w:val="24"/>
          <w:szCs w:val="24"/>
        </w:rPr>
        <w:br/>
      </w:r>
      <w:r w:rsidR="00A02D5A">
        <w:rPr>
          <w:sz w:val="24"/>
          <w:szCs w:val="24"/>
          <w:lang w:val="bg-BG"/>
        </w:rPr>
        <w:t xml:space="preserve">          </w:t>
      </w:r>
      <w:r w:rsidRPr="00A02D5A">
        <w:rPr>
          <w:sz w:val="22"/>
          <w:szCs w:val="22"/>
          <w:lang w:val="en-US"/>
        </w:rPr>
        <w:t>Общата оценка на предложението се изчислява по следната формула:</w:t>
      </w:r>
    </w:p>
    <w:p w:rsidR="007023A5" w:rsidRPr="007023A5" w:rsidRDefault="007023A5" w:rsidP="007023A5">
      <w:pPr>
        <w:ind w:left="2160" w:firstLine="720"/>
        <w:jc w:val="both"/>
        <w:rPr>
          <w:b/>
          <w:sz w:val="24"/>
          <w:szCs w:val="24"/>
        </w:rPr>
      </w:pPr>
      <w:r w:rsidRPr="007023A5">
        <w:rPr>
          <w:b/>
          <w:sz w:val="24"/>
          <w:szCs w:val="24"/>
        </w:rPr>
        <w:t>Ко = (70 х Тп + 30 х Фп)/100</w:t>
      </w:r>
    </w:p>
    <w:p w:rsidR="007023A5" w:rsidRPr="007023A5" w:rsidRDefault="007023A5" w:rsidP="007023A5">
      <w:pPr>
        <w:jc w:val="both"/>
        <w:rPr>
          <w:sz w:val="24"/>
          <w:szCs w:val="24"/>
        </w:rPr>
      </w:pPr>
      <w:r w:rsidRPr="007023A5">
        <w:rPr>
          <w:sz w:val="24"/>
          <w:szCs w:val="24"/>
        </w:rPr>
        <w:t>където:</w:t>
      </w:r>
    </w:p>
    <w:p w:rsidR="007023A5" w:rsidRPr="007023A5" w:rsidRDefault="007023A5" w:rsidP="007023A5">
      <w:pPr>
        <w:jc w:val="both"/>
        <w:rPr>
          <w:sz w:val="24"/>
          <w:szCs w:val="24"/>
        </w:rPr>
      </w:pPr>
      <w:r w:rsidRPr="00A02D5A">
        <w:rPr>
          <w:b/>
          <w:sz w:val="24"/>
          <w:szCs w:val="24"/>
        </w:rPr>
        <w:t>Ко</w:t>
      </w:r>
      <w:r w:rsidRPr="007023A5">
        <w:rPr>
          <w:sz w:val="24"/>
          <w:szCs w:val="24"/>
        </w:rPr>
        <w:t xml:space="preserve"> е общата оценка на предложението;</w:t>
      </w:r>
    </w:p>
    <w:p w:rsidR="007023A5" w:rsidRPr="007023A5" w:rsidRDefault="007023A5" w:rsidP="007023A5">
      <w:pPr>
        <w:jc w:val="both"/>
        <w:rPr>
          <w:sz w:val="24"/>
          <w:szCs w:val="24"/>
        </w:rPr>
      </w:pPr>
      <w:r w:rsidRPr="00A02D5A">
        <w:rPr>
          <w:b/>
          <w:sz w:val="24"/>
          <w:szCs w:val="24"/>
        </w:rPr>
        <w:t xml:space="preserve">Тп </w:t>
      </w:r>
      <w:r w:rsidRPr="007023A5">
        <w:rPr>
          <w:sz w:val="24"/>
          <w:szCs w:val="24"/>
        </w:rPr>
        <w:t>е техническата оценка на предложението;</w:t>
      </w:r>
    </w:p>
    <w:p w:rsidR="007023A5" w:rsidRPr="007023A5" w:rsidRDefault="007023A5" w:rsidP="007023A5">
      <w:pPr>
        <w:jc w:val="both"/>
        <w:rPr>
          <w:sz w:val="24"/>
          <w:szCs w:val="24"/>
        </w:rPr>
      </w:pPr>
      <w:r w:rsidRPr="00A02D5A">
        <w:rPr>
          <w:b/>
          <w:sz w:val="24"/>
          <w:szCs w:val="24"/>
        </w:rPr>
        <w:t>Фп</w:t>
      </w:r>
      <w:r w:rsidRPr="007023A5">
        <w:rPr>
          <w:sz w:val="24"/>
          <w:szCs w:val="24"/>
        </w:rPr>
        <w:t xml:space="preserve"> е финансовата оценка на предложението.</w:t>
      </w:r>
    </w:p>
    <w:p w:rsidR="007023A5" w:rsidRPr="007023A5" w:rsidRDefault="007023A5" w:rsidP="00A02D5A">
      <w:pPr>
        <w:ind w:firstLine="567"/>
        <w:jc w:val="both"/>
        <w:rPr>
          <w:b/>
          <w:sz w:val="24"/>
          <w:szCs w:val="24"/>
        </w:rPr>
      </w:pPr>
      <w:r w:rsidRPr="007023A5">
        <w:rPr>
          <w:b/>
          <w:sz w:val="24"/>
          <w:szCs w:val="24"/>
        </w:rPr>
        <w:t>2. Техническа оценка на предложението (Тп) – максимална оценка 100 т.</w:t>
      </w:r>
    </w:p>
    <w:p w:rsidR="007023A5" w:rsidRPr="007023A5" w:rsidRDefault="007023A5" w:rsidP="00A02D5A">
      <w:pPr>
        <w:ind w:firstLine="567"/>
        <w:jc w:val="both"/>
        <w:rPr>
          <w:sz w:val="24"/>
          <w:szCs w:val="24"/>
        </w:rPr>
      </w:pPr>
      <w:r w:rsidRPr="007023A5">
        <w:rPr>
          <w:sz w:val="24"/>
          <w:szCs w:val="24"/>
        </w:rPr>
        <w:t>Техническа оценка на предложението (Тп) е оценката на качеството на техническата оферта</w:t>
      </w:r>
      <w:r w:rsidR="00A02D5A">
        <w:rPr>
          <w:sz w:val="24"/>
          <w:szCs w:val="24"/>
          <w:lang w:val="bg-BG"/>
        </w:rPr>
        <w:t xml:space="preserve"> </w:t>
      </w:r>
      <w:r w:rsidRPr="007023A5">
        <w:rPr>
          <w:sz w:val="24"/>
          <w:szCs w:val="24"/>
        </w:rPr>
        <w:t>за изпълнение на договора, като тя включва всички показатели за оценяване Тх съгласно проектната</w:t>
      </w:r>
      <w:r w:rsidR="00A02D5A">
        <w:rPr>
          <w:sz w:val="24"/>
          <w:szCs w:val="24"/>
          <w:lang w:val="bg-BG"/>
        </w:rPr>
        <w:t xml:space="preserve"> </w:t>
      </w:r>
      <w:r w:rsidRPr="007023A5">
        <w:rPr>
          <w:sz w:val="24"/>
          <w:szCs w:val="24"/>
        </w:rPr>
        <w:t>документация.</w:t>
      </w:r>
    </w:p>
    <w:p w:rsidR="007023A5" w:rsidRDefault="007023A5" w:rsidP="00A02D5A">
      <w:pPr>
        <w:widowControl w:val="0"/>
        <w:autoSpaceDE w:val="0"/>
        <w:autoSpaceDN w:val="0"/>
        <w:adjustRightInd w:val="0"/>
        <w:snapToGrid w:val="0"/>
        <w:ind w:firstLine="567"/>
        <w:jc w:val="both"/>
        <w:rPr>
          <w:color w:val="000000"/>
          <w:sz w:val="24"/>
          <w:szCs w:val="24"/>
          <w:lang w:val="bg-BG"/>
        </w:rPr>
      </w:pPr>
      <w:r w:rsidRPr="007023A5">
        <w:rPr>
          <w:color w:val="000000"/>
          <w:sz w:val="24"/>
          <w:szCs w:val="24"/>
        </w:rPr>
        <w:t>Технически показатели (Тх), влизащи в критериите за оценка на модулите съобразно</w:t>
      </w:r>
      <w:r w:rsidR="00A02D5A">
        <w:rPr>
          <w:color w:val="000000"/>
          <w:sz w:val="24"/>
          <w:szCs w:val="24"/>
          <w:lang w:val="bg-BG"/>
        </w:rPr>
        <w:t xml:space="preserve"> </w:t>
      </w:r>
      <w:r w:rsidRPr="007023A5">
        <w:rPr>
          <w:color w:val="000000"/>
          <w:sz w:val="24"/>
          <w:szCs w:val="24"/>
        </w:rPr>
        <w:t>изискванията на Възложителя</w:t>
      </w:r>
    </w:p>
    <w:p w:rsidR="00A02D5A" w:rsidRPr="00A02D5A" w:rsidRDefault="00A02D5A" w:rsidP="00A02D5A">
      <w:pPr>
        <w:widowControl w:val="0"/>
        <w:autoSpaceDE w:val="0"/>
        <w:autoSpaceDN w:val="0"/>
        <w:adjustRightInd w:val="0"/>
        <w:snapToGrid w:val="0"/>
        <w:ind w:firstLine="567"/>
        <w:jc w:val="both"/>
        <w:rPr>
          <w:color w:val="000000"/>
          <w:sz w:val="24"/>
          <w:szCs w:val="24"/>
          <w:lang w:val="bg-BG"/>
        </w:rPr>
      </w:pPr>
    </w:p>
    <w:p w:rsidR="007023A5" w:rsidRPr="007023A5" w:rsidRDefault="007023A5" w:rsidP="007023A5">
      <w:pPr>
        <w:jc w:val="both"/>
        <w:rPr>
          <w:sz w:val="24"/>
          <w:szCs w:val="24"/>
        </w:rPr>
      </w:pPr>
    </w:p>
    <w:tbl>
      <w:tblPr>
        <w:tblStyle w:val="TableGrid"/>
        <w:tblW w:w="9752" w:type="dxa"/>
        <w:tblInd w:w="-176" w:type="dxa"/>
        <w:tblLayout w:type="fixed"/>
        <w:tblLook w:val="04A0"/>
      </w:tblPr>
      <w:tblGrid>
        <w:gridCol w:w="568"/>
        <w:gridCol w:w="6946"/>
        <w:gridCol w:w="1559"/>
        <w:gridCol w:w="679"/>
      </w:tblGrid>
      <w:tr w:rsidR="007023A5" w:rsidRPr="007023A5" w:rsidTr="00A02D5A">
        <w:tc>
          <w:tcPr>
            <w:tcW w:w="568" w:type="dxa"/>
          </w:tcPr>
          <w:p w:rsidR="007023A5" w:rsidRPr="007023A5" w:rsidRDefault="007023A5" w:rsidP="00490BA1">
            <w:pPr>
              <w:widowControl w:val="0"/>
              <w:autoSpaceDE w:val="0"/>
              <w:autoSpaceDN w:val="0"/>
              <w:adjustRightInd w:val="0"/>
              <w:snapToGrid w:val="0"/>
              <w:jc w:val="both"/>
              <w:rPr>
                <w:color w:val="000000"/>
                <w:sz w:val="24"/>
                <w:szCs w:val="24"/>
              </w:rPr>
            </w:pPr>
          </w:p>
        </w:tc>
        <w:tc>
          <w:tcPr>
            <w:tcW w:w="6946" w:type="dxa"/>
          </w:tcPr>
          <w:p w:rsidR="007023A5" w:rsidRPr="007023A5" w:rsidRDefault="007023A5" w:rsidP="00490BA1">
            <w:pPr>
              <w:widowControl w:val="0"/>
              <w:autoSpaceDE w:val="0"/>
              <w:autoSpaceDN w:val="0"/>
              <w:adjustRightInd w:val="0"/>
              <w:snapToGrid w:val="0"/>
              <w:jc w:val="both"/>
              <w:rPr>
                <w:b/>
                <w:sz w:val="24"/>
                <w:szCs w:val="24"/>
              </w:rPr>
            </w:pPr>
            <w:r w:rsidRPr="007023A5">
              <w:rPr>
                <w:b/>
                <w:color w:val="000000"/>
                <w:sz w:val="24"/>
                <w:szCs w:val="24"/>
              </w:rPr>
              <w:t>Технически показатели (Tx), влизащи в критериите за оценка на модулите  съобразно изискванията на Възложителя</w:t>
            </w:r>
          </w:p>
        </w:tc>
        <w:tc>
          <w:tcPr>
            <w:tcW w:w="1559" w:type="dxa"/>
          </w:tcPr>
          <w:p w:rsidR="007023A5" w:rsidRPr="007023A5" w:rsidRDefault="007023A5" w:rsidP="00A02D5A">
            <w:pPr>
              <w:widowControl w:val="0"/>
              <w:autoSpaceDE w:val="0"/>
              <w:autoSpaceDN w:val="0"/>
              <w:adjustRightInd w:val="0"/>
              <w:snapToGrid w:val="0"/>
              <w:jc w:val="both"/>
              <w:rPr>
                <w:b/>
                <w:sz w:val="24"/>
                <w:szCs w:val="24"/>
              </w:rPr>
            </w:pPr>
            <w:r w:rsidRPr="007023A5">
              <w:rPr>
                <w:b/>
                <w:color w:val="000000"/>
                <w:sz w:val="24"/>
                <w:szCs w:val="24"/>
              </w:rPr>
              <w:t>Коефициент на</w:t>
            </w:r>
          </w:p>
          <w:p w:rsidR="007023A5" w:rsidRPr="007023A5" w:rsidRDefault="007023A5" w:rsidP="00A02D5A">
            <w:pPr>
              <w:widowControl w:val="0"/>
              <w:autoSpaceDE w:val="0"/>
              <w:autoSpaceDN w:val="0"/>
              <w:adjustRightInd w:val="0"/>
              <w:snapToGrid w:val="0"/>
              <w:jc w:val="both"/>
              <w:rPr>
                <w:b/>
                <w:sz w:val="24"/>
                <w:szCs w:val="24"/>
              </w:rPr>
            </w:pPr>
            <w:r w:rsidRPr="007023A5">
              <w:rPr>
                <w:b/>
                <w:color w:val="000000"/>
                <w:sz w:val="24"/>
                <w:szCs w:val="24"/>
              </w:rPr>
              <w:t>тежест в точки</w:t>
            </w:r>
          </w:p>
        </w:tc>
        <w:tc>
          <w:tcPr>
            <w:tcW w:w="679" w:type="dxa"/>
          </w:tcPr>
          <w:p w:rsidR="007023A5" w:rsidRPr="007023A5" w:rsidRDefault="007023A5" w:rsidP="00490BA1">
            <w:pPr>
              <w:jc w:val="both"/>
              <w:rPr>
                <w:b/>
                <w:sz w:val="24"/>
                <w:szCs w:val="24"/>
              </w:rPr>
            </w:pPr>
          </w:p>
        </w:tc>
      </w:tr>
      <w:tr w:rsidR="007023A5" w:rsidRPr="007023A5" w:rsidTr="00A02D5A">
        <w:tc>
          <w:tcPr>
            <w:tcW w:w="568" w:type="dxa"/>
          </w:tcPr>
          <w:p w:rsidR="007023A5" w:rsidRPr="007023A5" w:rsidRDefault="007023A5" w:rsidP="00490BA1">
            <w:pPr>
              <w:widowControl w:val="0"/>
              <w:autoSpaceDE w:val="0"/>
              <w:autoSpaceDN w:val="0"/>
              <w:adjustRightInd w:val="0"/>
              <w:snapToGrid w:val="0"/>
              <w:jc w:val="both"/>
              <w:rPr>
                <w:color w:val="000000"/>
                <w:sz w:val="24"/>
                <w:szCs w:val="24"/>
              </w:rPr>
            </w:pPr>
          </w:p>
        </w:tc>
        <w:tc>
          <w:tcPr>
            <w:tcW w:w="6946" w:type="dxa"/>
          </w:tcPr>
          <w:p w:rsidR="007023A5" w:rsidRPr="007023A5" w:rsidRDefault="007023A5" w:rsidP="00490BA1">
            <w:pPr>
              <w:widowControl w:val="0"/>
              <w:autoSpaceDE w:val="0"/>
              <w:autoSpaceDN w:val="0"/>
              <w:adjustRightInd w:val="0"/>
              <w:snapToGrid w:val="0"/>
              <w:jc w:val="both"/>
              <w:rPr>
                <w:b/>
                <w:color w:val="000000"/>
                <w:sz w:val="24"/>
                <w:szCs w:val="24"/>
              </w:rPr>
            </w:pPr>
          </w:p>
        </w:tc>
        <w:tc>
          <w:tcPr>
            <w:tcW w:w="1559" w:type="dxa"/>
          </w:tcPr>
          <w:p w:rsidR="007023A5" w:rsidRPr="007023A5" w:rsidRDefault="007023A5" w:rsidP="00490BA1">
            <w:pPr>
              <w:widowControl w:val="0"/>
              <w:autoSpaceDE w:val="0"/>
              <w:autoSpaceDN w:val="0"/>
              <w:adjustRightInd w:val="0"/>
              <w:snapToGrid w:val="0"/>
              <w:jc w:val="both"/>
              <w:rPr>
                <w:b/>
                <w:color w:val="000000"/>
                <w:sz w:val="24"/>
                <w:szCs w:val="24"/>
                <w:lang w:val="bg-BG"/>
              </w:rPr>
            </w:pPr>
            <w:r w:rsidRPr="007023A5">
              <w:rPr>
                <w:b/>
                <w:color w:val="000000"/>
                <w:sz w:val="24"/>
                <w:szCs w:val="24"/>
                <w:lang w:val="bg-BG"/>
              </w:rPr>
              <w:t>ДА</w:t>
            </w:r>
          </w:p>
        </w:tc>
        <w:tc>
          <w:tcPr>
            <w:tcW w:w="679" w:type="dxa"/>
          </w:tcPr>
          <w:p w:rsidR="007023A5" w:rsidRPr="007023A5" w:rsidRDefault="007023A5" w:rsidP="00490BA1">
            <w:pPr>
              <w:jc w:val="both"/>
              <w:rPr>
                <w:b/>
                <w:sz w:val="24"/>
                <w:szCs w:val="24"/>
                <w:lang w:val="bg-BG"/>
              </w:rPr>
            </w:pPr>
            <w:r w:rsidRPr="007023A5">
              <w:rPr>
                <w:b/>
                <w:sz w:val="24"/>
                <w:szCs w:val="24"/>
                <w:lang w:val="bg-BG"/>
              </w:rPr>
              <w:t>НЕ</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позволява на администратора да обновява, редактира и актуализира структурата на сайтовете на отделните факултети от графичния потребителски интерфейс без да има нужда от работа в бекенда на системата и познания от областта на уеб програмирането.</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10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2.</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за ротация, анализ и управление на всички системни логове чрез графичен интерфейс на системата, без необходимост за работа в бекенд системата.</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10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3.</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за интеграция с външни системи чрез криптирани уеб-услуги от графичния интерфейс на системата без необходимост от работа в бекенд системата и познания в областта в уеб-програмирането.</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10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4.</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за оценяване на блогове, като настройките и критериите за оценимост на блога да бъдат задавани автоматично при създаването му.</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3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5.</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позволява динамично оценяване на блоговете чрез многокомпонентна оценка. Системата трябва да дава възможност за дефиниране на многокомпонентни оценки към блог, чрез които да се оценява интерактивно представянето на студента.</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3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6.</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за оценяване на публикации в wiki страниците(wiki-та), като настройките и критериите за оценимост да бъдат задавани автоматично по създаването му.</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3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7.</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позволява динамично оценяване на публикации в уики страниците чрез многокомпонентни оценки. Системата трябва да дава възможност за дефиниране на многокомпонентни оценки към уики страници, чрез които да се оценява интерактивно представянето на студента.</w:t>
            </w:r>
          </w:p>
          <w:p w:rsidR="007023A5" w:rsidRPr="007023A5" w:rsidRDefault="007023A5" w:rsidP="00490BA1">
            <w:pPr>
              <w:jc w:val="both"/>
              <w:rPr>
                <w:sz w:val="24"/>
                <w:szCs w:val="24"/>
              </w:rPr>
            </w:pPr>
          </w:p>
        </w:tc>
        <w:tc>
          <w:tcPr>
            <w:tcW w:w="1559" w:type="dxa"/>
          </w:tcPr>
          <w:p w:rsidR="007023A5" w:rsidRPr="007023A5" w:rsidRDefault="007023A5" w:rsidP="00490BA1">
            <w:pPr>
              <w:jc w:val="both"/>
              <w:rPr>
                <w:sz w:val="24"/>
                <w:szCs w:val="24"/>
                <w:lang w:val="bg-BG"/>
              </w:rPr>
            </w:pPr>
            <w:r w:rsidRPr="007023A5">
              <w:rPr>
                <w:sz w:val="24"/>
                <w:szCs w:val="24"/>
                <w:lang w:val="bg-BG"/>
              </w:rPr>
              <w:t>5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8.</w:t>
            </w:r>
          </w:p>
        </w:tc>
        <w:tc>
          <w:tcPr>
            <w:tcW w:w="6946" w:type="dxa"/>
          </w:tcPr>
          <w:p w:rsidR="007023A5" w:rsidRPr="007023A5" w:rsidRDefault="007023A5" w:rsidP="00490BA1">
            <w:pPr>
              <w:jc w:val="both"/>
              <w:rPr>
                <w:sz w:val="24"/>
                <w:szCs w:val="24"/>
                <w:lang w:val="bg-BG"/>
              </w:rPr>
            </w:pPr>
            <w:r w:rsidRPr="007023A5">
              <w:rPr>
                <w:sz w:val="24"/>
                <w:szCs w:val="24"/>
                <w:lang w:val="bg-BG"/>
              </w:rPr>
              <w:t xml:space="preserve">Наличие на функционалност за оценяване на елементите чрез използване на многокомпонентни оценки, които трябва да могат да се запазват, копират и обработват с цел съизмеримост на постигнатите резултати срещу предварително зададени </w:t>
            </w:r>
            <w:r w:rsidRPr="007023A5">
              <w:rPr>
                <w:sz w:val="24"/>
                <w:szCs w:val="24"/>
                <w:lang w:val="bg-BG"/>
              </w:rPr>
              <w:lastRenderedPageBreak/>
              <w:t>стандарти и цели на образователния процес</w:t>
            </w:r>
          </w:p>
        </w:tc>
        <w:tc>
          <w:tcPr>
            <w:tcW w:w="1559" w:type="dxa"/>
          </w:tcPr>
          <w:p w:rsidR="007023A5" w:rsidRPr="007023A5" w:rsidRDefault="007023A5" w:rsidP="00490BA1">
            <w:pPr>
              <w:jc w:val="both"/>
              <w:rPr>
                <w:sz w:val="24"/>
                <w:szCs w:val="24"/>
                <w:lang w:val="bg-BG"/>
              </w:rPr>
            </w:pPr>
            <w:r w:rsidRPr="007023A5">
              <w:rPr>
                <w:sz w:val="24"/>
                <w:szCs w:val="24"/>
                <w:lang w:val="bg-BG"/>
              </w:rPr>
              <w:lastRenderedPageBreak/>
              <w:t>10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lastRenderedPageBreak/>
              <w:t>9.</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да позволява централизирано за системата задаване на стандарти на учебно съдържание и за справки, показващи до каква степен съдържанието на различни елементи на курса поотделно, както и на целия курс, съответства на зададените стандарти.</w:t>
            </w:r>
          </w:p>
          <w:p w:rsidR="007023A5" w:rsidRPr="007023A5" w:rsidRDefault="007023A5" w:rsidP="00490BA1">
            <w:pPr>
              <w:jc w:val="both"/>
              <w:rPr>
                <w:sz w:val="24"/>
                <w:szCs w:val="24"/>
                <w:lang w:val="bg-BG"/>
              </w:rPr>
            </w:pPr>
          </w:p>
        </w:tc>
        <w:tc>
          <w:tcPr>
            <w:tcW w:w="1559" w:type="dxa"/>
          </w:tcPr>
          <w:p w:rsidR="007023A5" w:rsidRPr="007023A5" w:rsidRDefault="007023A5" w:rsidP="00490BA1">
            <w:pPr>
              <w:jc w:val="both"/>
              <w:rPr>
                <w:sz w:val="24"/>
                <w:szCs w:val="24"/>
                <w:lang w:val="bg-BG"/>
              </w:rPr>
            </w:pPr>
            <w:r w:rsidRPr="007023A5">
              <w:rPr>
                <w:sz w:val="24"/>
                <w:szCs w:val="24"/>
                <w:lang w:val="bg-BG"/>
              </w:rPr>
              <w:t>10 т</w:t>
            </w:r>
          </w:p>
        </w:tc>
        <w:tc>
          <w:tcPr>
            <w:tcW w:w="679" w:type="dxa"/>
          </w:tcPr>
          <w:p w:rsidR="007023A5" w:rsidRPr="007023A5" w:rsidRDefault="007023A5" w:rsidP="00490BA1">
            <w:pPr>
              <w:jc w:val="both"/>
              <w:rPr>
                <w:sz w:val="24"/>
                <w:szCs w:val="24"/>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10.</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позволява на преподавателите да персонализират индивидуално дизайна, цветовата гама, графичното оформление и изгледа на курса, без да бъде засегнато съдържанието и структурата. Тази функционалност трябва да бъде разрешавана или забранявана индивидуално от страна на администратора.</w:t>
            </w:r>
          </w:p>
          <w:p w:rsidR="007023A5" w:rsidRPr="007023A5" w:rsidRDefault="007023A5" w:rsidP="00490BA1">
            <w:pPr>
              <w:jc w:val="both"/>
              <w:rPr>
                <w:sz w:val="24"/>
                <w:szCs w:val="24"/>
                <w:lang w:val="bg-BG"/>
              </w:rPr>
            </w:pPr>
          </w:p>
        </w:tc>
        <w:tc>
          <w:tcPr>
            <w:tcW w:w="1559" w:type="dxa"/>
          </w:tcPr>
          <w:p w:rsidR="007023A5" w:rsidRPr="007023A5" w:rsidRDefault="007023A5" w:rsidP="00490BA1">
            <w:pPr>
              <w:jc w:val="both"/>
              <w:rPr>
                <w:sz w:val="24"/>
                <w:szCs w:val="24"/>
                <w:lang w:val="bg-BG"/>
              </w:rPr>
            </w:pPr>
            <w:r w:rsidRPr="007023A5">
              <w:rPr>
                <w:sz w:val="24"/>
                <w:szCs w:val="24"/>
                <w:lang w:val="bg-BG"/>
              </w:rPr>
              <w:t>3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11.</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позволява на преподавателите да персонализират индивидуално структурата на курса без да бъде засегнато съдържанието или графичното оформление. Тази функционалност трябва да бъде разрешавана или забранявана индивидуално от страна на администратора.</w:t>
            </w:r>
          </w:p>
          <w:p w:rsidR="007023A5" w:rsidRPr="007023A5" w:rsidRDefault="007023A5" w:rsidP="00490BA1">
            <w:pPr>
              <w:jc w:val="both"/>
              <w:rPr>
                <w:sz w:val="24"/>
                <w:szCs w:val="24"/>
                <w:lang w:val="bg-BG"/>
              </w:rPr>
            </w:pPr>
          </w:p>
        </w:tc>
        <w:tc>
          <w:tcPr>
            <w:tcW w:w="1559" w:type="dxa"/>
          </w:tcPr>
          <w:p w:rsidR="007023A5" w:rsidRPr="007023A5" w:rsidRDefault="007023A5" w:rsidP="00490BA1">
            <w:pPr>
              <w:jc w:val="both"/>
              <w:rPr>
                <w:sz w:val="24"/>
                <w:szCs w:val="24"/>
                <w:lang w:val="bg-BG"/>
              </w:rPr>
            </w:pPr>
            <w:r w:rsidRPr="007023A5">
              <w:rPr>
                <w:sz w:val="24"/>
                <w:szCs w:val="24"/>
                <w:lang w:val="bg-BG"/>
              </w:rPr>
              <w:t>5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12.</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лесен и интерактивен помощник при създаването на курсове, където преподавателят ще има възможност да избира готова структура на курса, както и графично оформление в зависимост от спецификите на курса, както и начина и стила на преподаване, като за тази функция да има на разположение богат набор (минимум 10) от шаблони с графични изгледи и структури на различни курсове.</w:t>
            </w:r>
          </w:p>
          <w:p w:rsidR="007023A5" w:rsidRPr="007023A5" w:rsidRDefault="007023A5" w:rsidP="00490BA1">
            <w:pPr>
              <w:jc w:val="both"/>
              <w:rPr>
                <w:sz w:val="24"/>
                <w:szCs w:val="24"/>
                <w:lang w:val="bg-BG"/>
              </w:rPr>
            </w:pPr>
          </w:p>
        </w:tc>
        <w:tc>
          <w:tcPr>
            <w:tcW w:w="1559" w:type="dxa"/>
          </w:tcPr>
          <w:p w:rsidR="007023A5" w:rsidRPr="007023A5" w:rsidRDefault="007023A5" w:rsidP="00490BA1">
            <w:pPr>
              <w:jc w:val="both"/>
              <w:rPr>
                <w:sz w:val="24"/>
                <w:szCs w:val="24"/>
                <w:lang w:val="bg-BG"/>
              </w:rPr>
            </w:pPr>
            <w:r w:rsidRPr="007023A5">
              <w:rPr>
                <w:sz w:val="24"/>
                <w:szCs w:val="24"/>
                <w:lang w:val="bg-BG"/>
              </w:rPr>
              <w:t>3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13.</w:t>
            </w:r>
          </w:p>
        </w:tc>
        <w:tc>
          <w:tcPr>
            <w:tcW w:w="6946" w:type="dxa"/>
          </w:tcPr>
          <w:p w:rsidR="007023A5" w:rsidRPr="007023A5" w:rsidRDefault="007023A5" w:rsidP="00490BA1">
            <w:pPr>
              <w:jc w:val="both"/>
              <w:rPr>
                <w:sz w:val="24"/>
                <w:szCs w:val="24"/>
                <w:lang w:val="bg-BG"/>
              </w:rPr>
            </w:pPr>
            <w:r w:rsidRPr="007023A5">
              <w:rPr>
                <w:sz w:val="24"/>
                <w:szCs w:val="24"/>
                <w:lang w:val="bg-BG"/>
              </w:rPr>
              <w:t>Наличие на функционалност позволяваща на потребителя да споделя съдържание с външни портали и платформи (youtube, facebook и др.) директно, без да излиза от системата.</w:t>
            </w:r>
          </w:p>
        </w:tc>
        <w:tc>
          <w:tcPr>
            <w:tcW w:w="1559" w:type="dxa"/>
          </w:tcPr>
          <w:p w:rsidR="007023A5" w:rsidRPr="007023A5" w:rsidRDefault="007023A5" w:rsidP="00490BA1">
            <w:pPr>
              <w:jc w:val="both"/>
              <w:rPr>
                <w:sz w:val="24"/>
                <w:szCs w:val="24"/>
                <w:lang w:val="bg-BG"/>
              </w:rPr>
            </w:pPr>
            <w:r w:rsidRPr="007023A5">
              <w:rPr>
                <w:sz w:val="24"/>
                <w:szCs w:val="24"/>
                <w:lang w:val="bg-BG"/>
              </w:rPr>
              <w:t>2 т</w:t>
            </w:r>
          </w:p>
        </w:tc>
        <w:tc>
          <w:tcPr>
            <w:tcW w:w="679" w:type="dxa"/>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jc w:val="both"/>
              <w:rPr>
                <w:sz w:val="24"/>
                <w:szCs w:val="24"/>
                <w:lang w:val="bg-BG"/>
              </w:rPr>
            </w:pPr>
            <w:r w:rsidRPr="007023A5">
              <w:rPr>
                <w:sz w:val="24"/>
                <w:szCs w:val="24"/>
                <w:lang w:val="bg-BG"/>
              </w:rPr>
              <w:t>14.</w:t>
            </w:r>
          </w:p>
        </w:tc>
        <w:tc>
          <w:tcPr>
            <w:tcW w:w="6946" w:type="dxa"/>
            <w:shd w:val="clear" w:color="auto" w:fill="auto"/>
          </w:tcPr>
          <w:p w:rsidR="007023A5" w:rsidRPr="007023A5" w:rsidRDefault="007023A5" w:rsidP="00490BA1">
            <w:pPr>
              <w:jc w:val="both"/>
              <w:rPr>
                <w:sz w:val="24"/>
                <w:szCs w:val="24"/>
                <w:lang w:val="bg-BG"/>
              </w:rPr>
            </w:pPr>
            <w:r w:rsidRPr="007023A5">
              <w:rPr>
                <w:sz w:val="24"/>
                <w:szCs w:val="24"/>
                <w:lang w:val="bg-BG"/>
              </w:rPr>
              <w:t>Наличие на функционалност, която дава възможност на преподавателите да идентифицират всички елементи, които са за оценяване от едно място, както и визуализация на всички елементи за оценяване на един екран, независимо от това къде се намират елементите в структурата и съдържанието на един или повече курсове. Тази функционалност трябва да позволява на преподавателя да може да оценява всички събрани елементи чакащи оценка без да има нужда да ги намира разпръснати из структурата на предмета.</w:t>
            </w:r>
          </w:p>
          <w:p w:rsidR="007023A5" w:rsidRPr="007023A5" w:rsidRDefault="007023A5" w:rsidP="00490BA1">
            <w:pPr>
              <w:jc w:val="both"/>
              <w:rPr>
                <w:sz w:val="24"/>
                <w:szCs w:val="24"/>
                <w:lang w:val="bg-BG"/>
              </w:rPr>
            </w:pPr>
          </w:p>
        </w:tc>
        <w:tc>
          <w:tcPr>
            <w:tcW w:w="1559" w:type="dxa"/>
            <w:shd w:val="clear" w:color="auto" w:fill="auto"/>
          </w:tcPr>
          <w:p w:rsidR="007023A5" w:rsidRPr="007023A5" w:rsidRDefault="007023A5" w:rsidP="00490BA1">
            <w:pPr>
              <w:jc w:val="both"/>
              <w:rPr>
                <w:sz w:val="24"/>
                <w:szCs w:val="24"/>
                <w:lang w:val="bg-BG"/>
              </w:rPr>
            </w:pPr>
            <w:r w:rsidRPr="007023A5">
              <w:rPr>
                <w:sz w:val="24"/>
                <w:szCs w:val="24"/>
                <w:lang w:val="bg-BG"/>
              </w:rPr>
              <w:t>3 т</w:t>
            </w:r>
          </w:p>
        </w:tc>
        <w:tc>
          <w:tcPr>
            <w:tcW w:w="679" w:type="dxa"/>
            <w:shd w:val="clear" w:color="auto" w:fill="auto"/>
          </w:tcPr>
          <w:p w:rsidR="007023A5" w:rsidRPr="007023A5" w:rsidRDefault="007023A5" w:rsidP="00490BA1">
            <w:pPr>
              <w:jc w:val="both"/>
              <w:rPr>
                <w:sz w:val="24"/>
                <w:szCs w:val="24"/>
                <w:lang w:val="bg-BG"/>
              </w:rPr>
            </w:pPr>
            <w:r w:rsidRPr="007023A5">
              <w:rPr>
                <w:sz w:val="24"/>
                <w:szCs w:val="24"/>
                <w:lang w:val="bg-BG"/>
              </w:rPr>
              <w:t>0 т</w:t>
            </w:r>
          </w:p>
        </w:tc>
      </w:tr>
      <w:tr w:rsidR="007023A5" w:rsidRPr="007023A5" w:rsidTr="00A02D5A">
        <w:tc>
          <w:tcPr>
            <w:tcW w:w="568" w:type="dxa"/>
          </w:tcPr>
          <w:p w:rsidR="007023A5" w:rsidRPr="007023A5" w:rsidRDefault="007023A5" w:rsidP="00490BA1">
            <w:pPr>
              <w:pStyle w:val="3"/>
              <w:shd w:val="clear" w:color="auto" w:fill="auto"/>
              <w:tabs>
                <w:tab w:val="left" w:pos="890"/>
              </w:tabs>
              <w:spacing w:before="0" w:after="183" w:line="240" w:lineRule="auto"/>
              <w:ind w:right="40"/>
              <w:rPr>
                <w:sz w:val="24"/>
                <w:szCs w:val="24"/>
              </w:rPr>
            </w:pPr>
            <w:r w:rsidRPr="007023A5">
              <w:rPr>
                <w:sz w:val="24"/>
                <w:szCs w:val="24"/>
              </w:rPr>
              <w:t>15.</w:t>
            </w:r>
          </w:p>
        </w:tc>
        <w:tc>
          <w:tcPr>
            <w:tcW w:w="6946" w:type="dxa"/>
            <w:shd w:val="clear" w:color="auto" w:fill="auto"/>
          </w:tcPr>
          <w:p w:rsidR="007023A5" w:rsidRPr="007023A5" w:rsidRDefault="007023A5" w:rsidP="00490BA1">
            <w:pPr>
              <w:pStyle w:val="3"/>
              <w:shd w:val="clear" w:color="auto" w:fill="auto"/>
              <w:tabs>
                <w:tab w:val="left" w:pos="890"/>
              </w:tabs>
              <w:spacing w:before="0" w:after="183" w:line="240" w:lineRule="auto"/>
              <w:ind w:right="40"/>
              <w:rPr>
                <w:sz w:val="24"/>
                <w:szCs w:val="24"/>
              </w:rPr>
            </w:pPr>
            <w:r w:rsidRPr="007023A5">
              <w:rPr>
                <w:sz w:val="24"/>
                <w:szCs w:val="24"/>
              </w:rPr>
              <w:t xml:space="preserve">Наличие на функционалност позволяваща в модула за сътрудничество и  видеоконферентна връзка позволяваща публикуване на въпроси и анкети в реално време, както и задаване на определено време за изпълнение (таймер), на които </w:t>
            </w:r>
            <w:r w:rsidRPr="007023A5">
              <w:rPr>
                <w:sz w:val="24"/>
                <w:szCs w:val="24"/>
              </w:rPr>
              <w:lastRenderedPageBreak/>
              <w:t>студентите да могат да отговарят в реално време. Наличие на функционалност за автоматично предаване на задачата след изтичане на зададеното време ;</w:t>
            </w:r>
          </w:p>
        </w:tc>
        <w:tc>
          <w:tcPr>
            <w:tcW w:w="1559" w:type="dxa"/>
            <w:shd w:val="clear" w:color="auto" w:fill="auto"/>
          </w:tcPr>
          <w:p w:rsidR="007023A5" w:rsidRPr="007023A5" w:rsidRDefault="007023A5" w:rsidP="00490BA1">
            <w:pPr>
              <w:jc w:val="both"/>
              <w:rPr>
                <w:sz w:val="24"/>
                <w:szCs w:val="24"/>
                <w:lang w:val="bg-BG"/>
              </w:rPr>
            </w:pPr>
            <w:r w:rsidRPr="007023A5">
              <w:rPr>
                <w:sz w:val="24"/>
                <w:szCs w:val="24"/>
                <w:lang w:val="bg-BG"/>
              </w:rPr>
              <w:lastRenderedPageBreak/>
              <w:t>10 т</w:t>
            </w:r>
          </w:p>
        </w:tc>
        <w:tc>
          <w:tcPr>
            <w:tcW w:w="679" w:type="dxa"/>
            <w:shd w:val="clear" w:color="auto" w:fill="auto"/>
          </w:tcPr>
          <w:p w:rsidR="007023A5" w:rsidRPr="007023A5" w:rsidRDefault="007023A5" w:rsidP="00490BA1">
            <w:pPr>
              <w:jc w:val="both"/>
              <w:rPr>
                <w:sz w:val="24"/>
                <w:szCs w:val="24"/>
                <w:lang w:val="bg-BG"/>
              </w:rPr>
            </w:pPr>
            <w:r w:rsidRPr="007023A5">
              <w:rPr>
                <w:sz w:val="24"/>
                <w:szCs w:val="24"/>
              </w:rPr>
              <w:t xml:space="preserve">0 </w:t>
            </w:r>
            <w:r w:rsidRPr="007023A5">
              <w:rPr>
                <w:sz w:val="24"/>
                <w:szCs w:val="24"/>
                <w:lang w:val="bg-BG"/>
              </w:rPr>
              <w:t>т</w:t>
            </w:r>
          </w:p>
        </w:tc>
      </w:tr>
      <w:tr w:rsidR="007023A5" w:rsidRPr="007023A5" w:rsidTr="00A02D5A">
        <w:tc>
          <w:tcPr>
            <w:tcW w:w="568" w:type="dxa"/>
          </w:tcPr>
          <w:p w:rsidR="007023A5" w:rsidRPr="007023A5" w:rsidRDefault="007023A5" w:rsidP="00490BA1">
            <w:pPr>
              <w:pStyle w:val="3"/>
              <w:shd w:val="clear" w:color="auto" w:fill="auto"/>
              <w:tabs>
                <w:tab w:val="left" w:pos="890"/>
              </w:tabs>
              <w:spacing w:before="0" w:after="183" w:line="240" w:lineRule="auto"/>
              <w:ind w:right="40"/>
              <w:rPr>
                <w:sz w:val="24"/>
                <w:szCs w:val="24"/>
              </w:rPr>
            </w:pPr>
            <w:r w:rsidRPr="007023A5">
              <w:rPr>
                <w:sz w:val="24"/>
                <w:szCs w:val="24"/>
              </w:rPr>
              <w:lastRenderedPageBreak/>
              <w:t>16.</w:t>
            </w:r>
          </w:p>
        </w:tc>
        <w:tc>
          <w:tcPr>
            <w:tcW w:w="6946" w:type="dxa"/>
            <w:shd w:val="clear" w:color="auto" w:fill="auto"/>
          </w:tcPr>
          <w:p w:rsidR="007023A5" w:rsidRPr="007023A5" w:rsidRDefault="007023A5" w:rsidP="00490BA1">
            <w:pPr>
              <w:pStyle w:val="3"/>
              <w:shd w:val="clear" w:color="auto" w:fill="auto"/>
              <w:tabs>
                <w:tab w:val="left" w:pos="890"/>
              </w:tabs>
              <w:spacing w:before="0" w:after="183" w:line="240" w:lineRule="auto"/>
              <w:ind w:right="40"/>
              <w:rPr>
                <w:sz w:val="24"/>
                <w:szCs w:val="24"/>
              </w:rPr>
            </w:pPr>
            <w:r w:rsidRPr="007023A5">
              <w:rPr>
                <w:sz w:val="24"/>
                <w:szCs w:val="24"/>
              </w:rPr>
              <w:t>Наличие на функционалност в модула за сътрудничество и видео-конферентна връзка позволяваща разделяне на сесията на отделни подгрупи или стаи, както и даване на възможност тези стаи да бъдат управлявани вътре в самата сесия</w:t>
            </w:r>
          </w:p>
        </w:tc>
        <w:tc>
          <w:tcPr>
            <w:tcW w:w="1559" w:type="dxa"/>
            <w:shd w:val="clear" w:color="auto" w:fill="auto"/>
          </w:tcPr>
          <w:p w:rsidR="007023A5" w:rsidRPr="007023A5" w:rsidRDefault="007023A5" w:rsidP="00490BA1">
            <w:pPr>
              <w:jc w:val="both"/>
              <w:rPr>
                <w:sz w:val="24"/>
                <w:szCs w:val="24"/>
                <w:lang w:val="bg-BG"/>
              </w:rPr>
            </w:pPr>
            <w:r w:rsidRPr="007023A5">
              <w:rPr>
                <w:sz w:val="24"/>
                <w:szCs w:val="24"/>
                <w:lang w:val="bg-BG"/>
              </w:rPr>
              <w:t>10 т</w:t>
            </w:r>
          </w:p>
        </w:tc>
        <w:tc>
          <w:tcPr>
            <w:tcW w:w="679" w:type="dxa"/>
            <w:shd w:val="clear" w:color="auto" w:fill="auto"/>
          </w:tcPr>
          <w:p w:rsidR="007023A5" w:rsidRPr="007023A5" w:rsidRDefault="007023A5" w:rsidP="00490BA1">
            <w:pPr>
              <w:jc w:val="both"/>
              <w:rPr>
                <w:sz w:val="24"/>
                <w:szCs w:val="24"/>
                <w:lang w:val="bg-BG"/>
              </w:rPr>
            </w:pPr>
            <w:r w:rsidRPr="007023A5">
              <w:rPr>
                <w:sz w:val="24"/>
                <w:szCs w:val="24"/>
              </w:rPr>
              <w:t xml:space="preserve">0 </w:t>
            </w:r>
            <w:r w:rsidRPr="007023A5">
              <w:rPr>
                <w:sz w:val="24"/>
                <w:szCs w:val="24"/>
                <w:lang w:val="bg-BG"/>
              </w:rPr>
              <w:t>т</w:t>
            </w:r>
          </w:p>
        </w:tc>
      </w:tr>
    </w:tbl>
    <w:p w:rsidR="007023A5" w:rsidRPr="007023A5" w:rsidRDefault="007023A5" w:rsidP="007023A5">
      <w:pPr>
        <w:jc w:val="both"/>
        <w:rPr>
          <w:sz w:val="24"/>
          <w:szCs w:val="24"/>
        </w:rPr>
      </w:pPr>
    </w:p>
    <w:p w:rsidR="007023A5" w:rsidRPr="007023A5" w:rsidRDefault="007023A5" w:rsidP="00A02D5A">
      <w:pPr>
        <w:ind w:firstLine="567"/>
        <w:jc w:val="both"/>
        <w:rPr>
          <w:b/>
          <w:sz w:val="24"/>
          <w:szCs w:val="24"/>
        </w:rPr>
      </w:pPr>
      <w:r w:rsidRPr="007023A5">
        <w:rPr>
          <w:b/>
          <w:sz w:val="24"/>
          <w:szCs w:val="24"/>
        </w:rPr>
        <w:t>3. Финансова оценка на предложението (Фп) – максимална оценка 100 т.</w:t>
      </w:r>
    </w:p>
    <w:p w:rsidR="007023A5" w:rsidRPr="007023A5" w:rsidRDefault="007023A5" w:rsidP="00A02D5A">
      <w:pPr>
        <w:ind w:firstLine="567"/>
        <w:jc w:val="both"/>
        <w:rPr>
          <w:sz w:val="24"/>
          <w:szCs w:val="24"/>
        </w:rPr>
      </w:pPr>
      <w:r w:rsidRPr="007023A5">
        <w:rPr>
          <w:sz w:val="24"/>
          <w:szCs w:val="24"/>
        </w:rPr>
        <w:t xml:space="preserve">Финансова оценка на предложението </w:t>
      </w:r>
      <w:r w:rsidRPr="00A02D5A">
        <w:rPr>
          <w:b/>
          <w:sz w:val="24"/>
          <w:szCs w:val="24"/>
        </w:rPr>
        <w:t>(Фп)</w:t>
      </w:r>
      <w:r w:rsidRPr="007023A5">
        <w:rPr>
          <w:sz w:val="24"/>
          <w:szCs w:val="24"/>
        </w:rPr>
        <w:t xml:space="preserve"> e оценка на предложението, въз основа на</w:t>
      </w:r>
      <w:r w:rsidR="00A02D5A">
        <w:rPr>
          <w:sz w:val="24"/>
          <w:szCs w:val="24"/>
          <w:lang w:val="bg-BG"/>
        </w:rPr>
        <w:t xml:space="preserve"> </w:t>
      </w:r>
      <w:r w:rsidRPr="007023A5">
        <w:rPr>
          <w:sz w:val="24"/>
          <w:szCs w:val="24"/>
        </w:rPr>
        <w:t>предложената от кандидата цена.</w:t>
      </w:r>
    </w:p>
    <w:p w:rsidR="007023A5" w:rsidRPr="007023A5" w:rsidRDefault="007023A5" w:rsidP="00A02D5A">
      <w:pPr>
        <w:ind w:firstLine="567"/>
        <w:jc w:val="both"/>
        <w:rPr>
          <w:sz w:val="24"/>
          <w:szCs w:val="24"/>
        </w:rPr>
      </w:pPr>
      <w:r w:rsidRPr="007023A5">
        <w:rPr>
          <w:sz w:val="24"/>
          <w:szCs w:val="24"/>
        </w:rPr>
        <w:t>Финансова оценка на предложението се формира по следния начин:</w:t>
      </w:r>
    </w:p>
    <w:p w:rsidR="007023A5" w:rsidRPr="007023A5" w:rsidRDefault="007023A5" w:rsidP="007023A5">
      <w:pPr>
        <w:ind w:left="2880" w:firstLine="720"/>
        <w:jc w:val="both"/>
        <w:rPr>
          <w:b/>
          <w:sz w:val="24"/>
          <w:szCs w:val="24"/>
        </w:rPr>
      </w:pPr>
      <w:r w:rsidRPr="007023A5">
        <w:rPr>
          <w:b/>
          <w:sz w:val="24"/>
          <w:szCs w:val="24"/>
        </w:rPr>
        <w:t>Фп = (ОЦмин/ОЦк)*100</w:t>
      </w:r>
    </w:p>
    <w:p w:rsidR="007023A5" w:rsidRPr="007023A5" w:rsidRDefault="007023A5" w:rsidP="007023A5">
      <w:pPr>
        <w:jc w:val="both"/>
        <w:rPr>
          <w:sz w:val="24"/>
          <w:szCs w:val="24"/>
        </w:rPr>
      </w:pPr>
      <w:r w:rsidRPr="007023A5">
        <w:rPr>
          <w:sz w:val="24"/>
          <w:szCs w:val="24"/>
        </w:rPr>
        <w:t>където:</w:t>
      </w:r>
    </w:p>
    <w:p w:rsidR="007023A5" w:rsidRPr="007023A5" w:rsidRDefault="007023A5" w:rsidP="00A02D5A">
      <w:pPr>
        <w:ind w:firstLine="567"/>
        <w:jc w:val="both"/>
        <w:rPr>
          <w:sz w:val="24"/>
          <w:szCs w:val="24"/>
        </w:rPr>
      </w:pPr>
      <w:r w:rsidRPr="00A02D5A">
        <w:rPr>
          <w:b/>
          <w:sz w:val="24"/>
          <w:szCs w:val="24"/>
        </w:rPr>
        <w:t xml:space="preserve">Фп </w:t>
      </w:r>
      <w:r w:rsidRPr="007023A5">
        <w:rPr>
          <w:sz w:val="24"/>
          <w:szCs w:val="24"/>
        </w:rPr>
        <w:t>е финансовата оценка на предложението;</w:t>
      </w:r>
    </w:p>
    <w:p w:rsidR="007023A5" w:rsidRPr="007023A5" w:rsidRDefault="007023A5" w:rsidP="00A02D5A">
      <w:pPr>
        <w:ind w:firstLine="567"/>
        <w:jc w:val="both"/>
        <w:rPr>
          <w:sz w:val="24"/>
          <w:szCs w:val="24"/>
        </w:rPr>
      </w:pPr>
      <w:r w:rsidRPr="00A02D5A">
        <w:rPr>
          <w:b/>
          <w:sz w:val="24"/>
          <w:szCs w:val="24"/>
        </w:rPr>
        <w:t>ОЦмин</w:t>
      </w:r>
      <w:r w:rsidRPr="007023A5">
        <w:rPr>
          <w:sz w:val="24"/>
          <w:szCs w:val="24"/>
        </w:rPr>
        <w:t xml:space="preserve"> е най-ниската предложена цена от участник;</w:t>
      </w:r>
    </w:p>
    <w:p w:rsidR="007023A5" w:rsidRPr="007023A5" w:rsidRDefault="007023A5" w:rsidP="00A02D5A">
      <w:pPr>
        <w:ind w:firstLine="567"/>
        <w:jc w:val="both"/>
        <w:rPr>
          <w:sz w:val="24"/>
          <w:szCs w:val="24"/>
          <w:lang w:val="bg-BG"/>
        </w:rPr>
      </w:pPr>
      <w:r w:rsidRPr="00A02D5A">
        <w:rPr>
          <w:b/>
          <w:sz w:val="24"/>
          <w:szCs w:val="24"/>
        </w:rPr>
        <w:t>ОЦк</w:t>
      </w:r>
      <w:r w:rsidRPr="007023A5">
        <w:rPr>
          <w:sz w:val="24"/>
          <w:szCs w:val="24"/>
        </w:rPr>
        <w:t xml:space="preserve"> е предложената цена от конкретния участник.</w:t>
      </w:r>
    </w:p>
    <w:p w:rsidR="007023A5" w:rsidRPr="007023A5" w:rsidRDefault="007023A5" w:rsidP="00A02D5A">
      <w:pPr>
        <w:ind w:firstLine="567"/>
        <w:jc w:val="both"/>
        <w:rPr>
          <w:sz w:val="24"/>
          <w:szCs w:val="24"/>
          <w:lang w:val="bg-BG"/>
        </w:rPr>
      </w:pPr>
      <w:r w:rsidRPr="007023A5">
        <w:rPr>
          <w:sz w:val="24"/>
          <w:szCs w:val="24"/>
        </w:rPr>
        <w:t>Преди извършване на финансовата оценка, финансовите предложения се проверяват, за да</w:t>
      </w:r>
      <w:r w:rsidR="00A02D5A">
        <w:rPr>
          <w:sz w:val="24"/>
          <w:szCs w:val="24"/>
          <w:lang w:val="bg-BG"/>
        </w:rPr>
        <w:t xml:space="preserve"> </w:t>
      </w:r>
      <w:r w:rsidRPr="007023A5">
        <w:rPr>
          <w:sz w:val="24"/>
          <w:szCs w:val="24"/>
        </w:rPr>
        <w:t>се установи, че са подготвени и представени в съответствие с изискванията на документацията за</w:t>
      </w:r>
      <w:r w:rsidR="00A02D5A">
        <w:rPr>
          <w:sz w:val="24"/>
          <w:szCs w:val="24"/>
          <w:lang w:val="bg-BG"/>
        </w:rPr>
        <w:t xml:space="preserve"> </w:t>
      </w:r>
      <w:r w:rsidRPr="007023A5">
        <w:rPr>
          <w:sz w:val="24"/>
          <w:szCs w:val="24"/>
        </w:rPr>
        <w:t>участие в процедурата.</w:t>
      </w:r>
    </w:p>
    <w:p w:rsidR="007023A5" w:rsidRPr="007023A5" w:rsidRDefault="007023A5" w:rsidP="007023A5">
      <w:pPr>
        <w:autoSpaceDE w:val="0"/>
        <w:autoSpaceDN w:val="0"/>
        <w:adjustRightInd w:val="0"/>
        <w:ind w:firstLine="567"/>
        <w:jc w:val="both"/>
        <w:rPr>
          <w:bCs/>
          <w:sz w:val="24"/>
          <w:szCs w:val="24"/>
          <w:lang w:val="en-US"/>
        </w:rPr>
      </w:pPr>
    </w:p>
    <w:sectPr w:rsidR="007023A5" w:rsidRPr="007023A5" w:rsidSect="00E742AA">
      <w:headerReference w:type="default" r:id="rId7"/>
      <w:foot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8D0" w:rsidRDefault="000C48D0" w:rsidP="00DA0D86">
      <w:r>
        <w:separator/>
      </w:r>
    </w:p>
  </w:endnote>
  <w:endnote w:type="continuationSeparator" w:id="1">
    <w:p w:rsidR="000C48D0" w:rsidRDefault="000C48D0" w:rsidP="00DA0D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4E" w:rsidRDefault="00DA0D86" w:rsidP="00F4784E">
    <w:pPr>
      <w:pStyle w:val="Footer"/>
      <w:ind w:right="72"/>
      <w:jc w:val="center"/>
      <w:rPr>
        <w:rFonts w:ascii="Monotype Corsiva" w:hAnsi="Monotype Corsiva"/>
        <w:b/>
        <w:sz w:val="24"/>
        <w:szCs w:val="24"/>
        <w:lang w:val="bg-BG"/>
      </w:rPr>
    </w:pPr>
    <w:r w:rsidRPr="00DA0D86">
      <w:rPr>
        <w:rFonts w:ascii="Monotype Corsiva" w:hAnsi="Monotype Corsiva"/>
        <w:b/>
        <w:sz w:val="24"/>
        <w:szCs w:val="24"/>
        <w:lang w:val="bg-BG"/>
      </w:rPr>
      <w:pict>
        <v:rect id="_x0000_i1025" style="width:0;height:1.5pt" o:hralign="center" o:hrstd="t" o:hr="t" fillcolor="#aca899" stroked="f"/>
      </w:pict>
    </w:r>
  </w:p>
  <w:p w:rsidR="00F4784E" w:rsidRPr="00F4784E" w:rsidRDefault="008C782F" w:rsidP="00F4784E">
    <w:pPr>
      <w:pStyle w:val="Footer"/>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8D0" w:rsidRDefault="000C48D0" w:rsidP="00DA0D86">
      <w:r>
        <w:separator/>
      </w:r>
    </w:p>
  </w:footnote>
  <w:footnote w:type="continuationSeparator" w:id="1">
    <w:p w:rsidR="000C48D0" w:rsidRDefault="000C48D0" w:rsidP="00DA0D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43" w:rsidRPr="007D1271" w:rsidRDefault="00DA0D86" w:rsidP="006E7043">
    <w:pPr>
      <w:pStyle w:val="Header"/>
      <w:tabs>
        <w:tab w:val="center" w:pos="4421"/>
        <w:tab w:val="left" w:pos="7725"/>
      </w:tabs>
      <w:jc w:val="center"/>
      <w:rPr>
        <w:b/>
        <w:lang w:val="bg-BG"/>
      </w:rPr>
    </w:pPr>
    <w:r w:rsidRPr="00DA0D8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96pt;margin-top:-.55pt;width:1in;height:59.25pt;z-index:251656192">
          <v:imagedata r:id="rId1" o:title="ESF_logo_gray"/>
        </v:shape>
      </w:pict>
    </w:r>
    <w:r w:rsidRPr="00DA0D86">
      <w:rPr>
        <w:noProof/>
      </w:rPr>
      <w:pict>
        <v:shape id="_x0000_s2050" type="#_x0000_t75" style="position:absolute;left:0;text-align:left;margin-left:-9pt;margin-top:-.55pt;width:74.25pt;height:61.1pt;z-index:251657216">
          <v:imagedata r:id="rId2" o:title="EU_logo_bw"/>
        </v:shape>
      </w:pict>
    </w:r>
    <w:r w:rsidRPr="00DA0D86">
      <w:rPr>
        <w:b/>
        <w:noProof/>
      </w:rPr>
      <w:pict>
        <v:shape id="WordPictureWatermark1" o:spid="_x0000_s2049"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sidRPr="00DA0D86">
      <w:rPr>
        <w:b/>
        <w:noProof/>
      </w:rPr>
      <w:pict>
        <v:shape id="_x0000_s2052" type="#_x0000_t75" style="position:absolute;left:0;text-align:left;margin-left:0;margin-top:0;width:459.9pt;height:291.85pt;z-index:-251657216;mso-position-horizontal:center;mso-position-horizontal-relative:margin;mso-position-vertical:center;mso-position-vertical-relative:margin" o:allowincell="f">
          <v:imagedata r:id="rId3" o:title="stars"/>
          <w10:wrap anchorx="margin" anchory="margin"/>
        </v:shape>
      </w:pict>
    </w:r>
    <w:r w:rsidR="008C782F" w:rsidRPr="007D1271">
      <w:rPr>
        <w:b/>
        <w:lang w:val="bg-BG"/>
      </w:rPr>
      <w:t xml:space="preserve">ПРОЕКТ </w:t>
    </w:r>
    <w:r w:rsidR="008C782F" w:rsidRPr="007D1271">
      <w:rPr>
        <w:b/>
      </w:rPr>
      <w:t>BG051PO001</w:t>
    </w:r>
    <w:r w:rsidR="008C782F" w:rsidRPr="007D1271">
      <w:rPr>
        <w:i/>
      </w:rPr>
      <w:t>-</w:t>
    </w:r>
    <w:r w:rsidR="008C782F" w:rsidRPr="007D1271">
      <w:rPr>
        <w:i/>
        <w:lang w:val="bg-BG"/>
      </w:rPr>
      <w:t>4.3.04-0068</w:t>
    </w:r>
  </w:p>
  <w:p w:rsidR="007D1271" w:rsidRDefault="008C782F" w:rsidP="006E7043">
    <w:pPr>
      <w:pStyle w:val="Header"/>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8C782F" w:rsidP="006E7043">
    <w:pPr>
      <w:pStyle w:val="Header"/>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8C782F" w:rsidP="006E7043">
    <w:pPr>
      <w:pStyle w:val="Header"/>
      <w:tabs>
        <w:tab w:val="center" w:pos="4421"/>
        <w:tab w:val="left" w:pos="7725"/>
      </w:tabs>
      <w:jc w:val="center"/>
      <w:rPr>
        <w:b/>
        <w:i/>
        <w:lang w:val="bg-BG"/>
      </w:rPr>
    </w:pPr>
    <w:r w:rsidRPr="007D1271">
      <w:rPr>
        <w:b/>
        <w:i/>
        <w:lang w:val="bg-BG"/>
      </w:rPr>
      <w:t>„Проф.д-р Параскев Стоянов”-Варна”</w:t>
    </w:r>
  </w:p>
  <w:p w:rsidR="006E7043" w:rsidRPr="00530B8D" w:rsidRDefault="008C782F" w:rsidP="006E7043">
    <w:pPr>
      <w:pStyle w:val="Footer"/>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8C782F" w:rsidP="006E7043">
    <w:pPr>
      <w:pStyle w:val="Footer"/>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8C782F" w:rsidP="006E7043">
    <w:pPr>
      <w:pStyle w:val="Footer"/>
      <w:jc w:val="center"/>
      <w:rPr>
        <w:sz w:val="18"/>
        <w:szCs w:val="18"/>
      </w:rPr>
    </w:pPr>
    <w:r w:rsidRPr="00530B8D">
      <w:rPr>
        <w:bCs/>
        <w:i/>
        <w:iCs/>
        <w:color w:val="000000"/>
        <w:sz w:val="18"/>
        <w:szCs w:val="18"/>
        <w:lang w:val="bg-BG"/>
      </w:rPr>
      <w:t>съфинансирана от Европейския социален фонд на Европейския съюз</w:t>
    </w:r>
  </w:p>
  <w:p w:rsidR="00BA7092" w:rsidRPr="00B4195E" w:rsidRDefault="000C48D0" w:rsidP="004C546A">
    <w:pPr>
      <w:pStyle w:val="Header"/>
      <w:jc w:val="center"/>
      <w:rPr>
        <w:b/>
        <w:lang w:val="bg-BG"/>
      </w:rPr>
    </w:pPr>
  </w:p>
  <w:p w:rsidR="00BA7092" w:rsidRPr="006E7043" w:rsidRDefault="000C48D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5EE3"/>
    <w:multiLevelType w:val="hybridMultilevel"/>
    <w:tmpl w:val="089A73D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34CE0D56"/>
    <w:multiLevelType w:val="hybridMultilevel"/>
    <w:tmpl w:val="62084B94"/>
    <w:lvl w:ilvl="0" w:tplc="04020005">
      <w:start w:val="1"/>
      <w:numFmt w:val="bullet"/>
      <w:lvlText w:val=""/>
      <w:lvlJc w:val="left"/>
      <w:pPr>
        <w:tabs>
          <w:tab w:val="num" w:pos="1429"/>
        </w:tabs>
        <w:ind w:left="1429" w:hanging="360"/>
      </w:pPr>
      <w:rPr>
        <w:rFonts w:ascii="Wingdings" w:hAnsi="Wingdings" w:hint="default"/>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
    <w:nsid w:val="36273222"/>
    <w:multiLevelType w:val="hybridMultilevel"/>
    <w:tmpl w:val="5FB884B2"/>
    <w:lvl w:ilvl="0" w:tplc="BA827C9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nsid w:val="45104870"/>
    <w:multiLevelType w:val="hybridMultilevel"/>
    <w:tmpl w:val="475013B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7B6F2E"/>
    <w:rsid w:val="00001571"/>
    <w:rsid w:val="00001E2C"/>
    <w:rsid w:val="00003813"/>
    <w:rsid w:val="00007B80"/>
    <w:rsid w:val="000113D5"/>
    <w:rsid w:val="00013C4C"/>
    <w:rsid w:val="000141A7"/>
    <w:rsid w:val="00014931"/>
    <w:rsid w:val="00017A7B"/>
    <w:rsid w:val="00021BD3"/>
    <w:rsid w:val="000220B4"/>
    <w:rsid w:val="00026851"/>
    <w:rsid w:val="00030F71"/>
    <w:rsid w:val="00033F45"/>
    <w:rsid w:val="000436DD"/>
    <w:rsid w:val="00045C70"/>
    <w:rsid w:val="00047E80"/>
    <w:rsid w:val="00055EE3"/>
    <w:rsid w:val="0005793B"/>
    <w:rsid w:val="000604B1"/>
    <w:rsid w:val="000606BD"/>
    <w:rsid w:val="000606C0"/>
    <w:rsid w:val="00064C78"/>
    <w:rsid w:val="00065CA0"/>
    <w:rsid w:val="00065DC0"/>
    <w:rsid w:val="00066B92"/>
    <w:rsid w:val="000673BF"/>
    <w:rsid w:val="00067F8B"/>
    <w:rsid w:val="000706E0"/>
    <w:rsid w:val="00070B39"/>
    <w:rsid w:val="00075AFB"/>
    <w:rsid w:val="00082521"/>
    <w:rsid w:val="000842D0"/>
    <w:rsid w:val="00084311"/>
    <w:rsid w:val="00084863"/>
    <w:rsid w:val="000849B9"/>
    <w:rsid w:val="00086674"/>
    <w:rsid w:val="000901E6"/>
    <w:rsid w:val="00090C0F"/>
    <w:rsid w:val="0009647E"/>
    <w:rsid w:val="0009666F"/>
    <w:rsid w:val="000A3FB1"/>
    <w:rsid w:val="000A4D1A"/>
    <w:rsid w:val="000B08D1"/>
    <w:rsid w:val="000B209D"/>
    <w:rsid w:val="000B28D5"/>
    <w:rsid w:val="000B2988"/>
    <w:rsid w:val="000B615B"/>
    <w:rsid w:val="000C384B"/>
    <w:rsid w:val="000C48D0"/>
    <w:rsid w:val="000C7ACA"/>
    <w:rsid w:val="000D0760"/>
    <w:rsid w:val="000D14D9"/>
    <w:rsid w:val="000D2C61"/>
    <w:rsid w:val="000D448E"/>
    <w:rsid w:val="000E03A9"/>
    <w:rsid w:val="000E1912"/>
    <w:rsid w:val="000E1F39"/>
    <w:rsid w:val="000E57A7"/>
    <w:rsid w:val="000E6CC9"/>
    <w:rsid w:val="000E71E9"/>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59F8"/>
    <w:rsid w:val="00176C93"/>
    <w:rsid w:val="0018024E"/>
    <w:rsid w:val="0018311D"/>
    <w:rsid w:val="001831BD"/>
    <w:rsid w:val="00184671"/>
    <w:rsid w:val="00187068"/>
    <w:rsid w:val="00190BDF"/>
    <w:rsid w:val="001924E5"/>
    <w:rsid w:val="001A2640"/>
    <w:rsid w:val="001A2C4F"/>
    <w:rsid w:val="001B36A8"/>
    <w:rsid w:val="001B7753"/>
    <w:rsid w:val="001C3221"/>
    <w:rsid w:val="001C3EF8"/>
    <w:rsid w:val="001C4552"/>
    <w:rsid w:val="001C5800"/>
    <w:rsid w:val="001D2581"/>
    <w:rsid w:val="001D2D3C"/>
    <w:rsid w:val="001D3531"/>
    <w:rsid w:val="001D3A3C"/>
    <w:rsid w:val="001D4C12"/>
    <w:rsid w:val="001E0124"/>
    <w:rsid w:val="001E01E7"/>
    <w:rsid w:val="001E3CAF"/>
    <w:rsid w:val="001E5CD3"/>
    <w:rsid w:val="001F039D"/>
    <w:rsid w:val="001F4CC4"/>
    <w:rsid w:val="001F6B74"/>
    <w:rsid w:val="002052F4"/>
    <w:rsid w:val="0020572A"/>
    <w:rsid w:val="00210495"/>
    <w:rsid w:val="00216B1B"/>
    <w:rsid w:val="00220691"/>
    <w:rsid w:val="00220A21"/>
    <w:rsid w:val="00220A58"/>
    <w:rsid w:val="00222F5D"/>
    <w:rsid w:val="00225383"/>
    <w:rsid w:val="002260D3"/>
    <w:rsid w:val="002301DD"/>
    <w:rsid w:val="00230604"/>
    <w:rsid w:val="00232D98"/>
    <w:rsid w:val="002401AC"/>
    <w:rsid w:val="0024533E"/>
    <w:rsid w:val="00251491"/>
    <w:rsid w:val="002558E6"/>
    <w:rsid w:val="00255AE3"/>
    <w:rsid w:val="0026265D"/>
    <w:rsid w:val="00262703"/>
    <w:rsid w:val="00265ACF"/>
    <w:rsid w:val="0027484C"/>
    <w:rsid w:val="002756AA"/>
    <w:rsid w:val="002771AC"/>
    <w:rsid w:val="00280CA0"/>
    <w:rsid w:val="00291198"/>
    <w:rsid w:val="00291A77"/>
    <w:rsid w:val="00295198"/>
    <w:rsid w:val="0029799E"/>
    <w:rsid w:val="00297AE7"/>
    <w:rsid w:val="002A0352"/>
    <w:rsid w:val="002A1354"/>
    <w:rsid w:val="002A5145"/>
    <w:rsid w:val="002A6EBA"/>
    <w:rsid w:val="002A7264"/>
    <w:rsid w:val="002A7E8C"/>
    <w:rsid w:val="002B610A"/>
    <w:rsid w:val="002B710B"/>
    <w:rsid w:val="002B7BE5"/>
    <w:rsid w:val="002C2D32"/>
    <w:rsid w:val="002C7151"/>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30357"/>
    <w:rsid w:val="00330361"/>
    <w:rsid w:val="00335101"/>
    <w:rsid w:val="00335404"/>
    <w:rsid w:val="003358E6"/>
    <w:rsid w:val="00335F07"/>
    <w:rsid w:val="003363BF"/>
    <w:rsid w:val="003426B7"/>
    <w:rsid w:val="00345887"/>
    <w:rsid w:val="00347B2F"/>
    <w:rsid w:val="00351945"/>
    <w:rsid w:val="00352CE8"/>
    <w:rsid w:val="00357679"/>
    <w:rsid w:val="00366F51"/>
    <w:rsid w:val="00370160"/>
    <w:rsid w:val="00375F9B"/>
    <w:rsid w:val="00377141"/>
    <w:rsid w:val="00377887"/>
    <w:rsid w:val="0037797F"/>
    <w:rsid w:val="00380C75"/>
    <w:rsid w:val="00382EB9"/>
    <w:rsid w:val="00385115"/>
    <w:rsid w:val="003851CC"/>
    <w:rsid w:val="00387181"/>
    <w:rsid w:val="0039277E"/>
    <w:rsid w:val="00394962"/>
    <w:rsid w:val="003965E6"/>
    <w:rsid w:val="00396A45"/>
    <w:rsid w:val="003A4753"/>
    <w:rsid w:val="003A57E3"/>
    <w:rsid w:val="003A6E77"/>
    <w:rsid w:val="003A7945"/>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1D65"/>
    <w:rsid w:val="003F620D"/>
    <w:rsid w:val="00404CB2"/>
    <w:rsid w:val="00407ABE"/>
    <w:rsid w:val="00420C17"/>
    <w:rsid w:val="004217B3"/>
    <w:rsid w:val="00422607"/>
    <w:rsid w:val="00424120"/>
    <w:rsid w:val="00426C5C"/>
    <w:rsid w:val="004313C4"/>
    <w:rsid w:val="004315F5"/>
    <w:rsid w:val="00437C81"/>
    <w:rsid w:val="0044014C"/>
    <w:rsid w:val="00441E06"/>
    <w:rsid w:val="00445515"/>
    <w:rsid w:val="00451E0D"/>
    <w:rsid w:val="004521F6"/>
    <w:rsid w:val="00455933"/>
    <w:rsid w:val="004618BD"/>
    <w:rsid w:val="004679E6"/>
    <w:rsid w:val="0047070E"/>
    <w:rsid w:val="004711FF"/>
    <w:rsid w:val="00473054"/>
    <w:rsid w:val="0047315C"/>
    <w:rsid w:val="0047548D"/>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DAB"/>
    <w:rsid w:val="004B4E08"/>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65A2"/>
    <w:rsid w:val="00560E5B"/>
    <w:rsid w:val="005614BF"/>
    <w:rsid w:val="00565EDC"/>
    <w:rsid w:val="005719D3"/>
    <w:rsid w:val="00572392"/>
    <w:rsid w:val="00580DFF"/>
    <w:rsid w:val="00582FD5"/>
    <w:rsid w:val="00583A27"/>
    <w:rsid w:val="00584A8C"/>
    <w:rsid w:val="0058595D"/>
    <w:rsid w:val="00587DB7"/>
    <w:rsid w:val="00592D7C"/>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D42"/>
    <w:rsid w:val="005D1D7C"/>
    <w:rsid w:val="005D3092"/>
    <w:rsid w:val="005D31FA"/>
    <w:rsid w:val="005D43B1"/>
    <w:rsid w:val="005D6F13"/>
    <w:rsid w:val="005E080B"/>
    <w:rsid w:val="005E58F6"/>
    <w:rsid w:val="00600E07"/>
    <w:rsid w:val="00604F8D"/>
    <w:rsid w:val="00605EA5"/>
    <w:rsid w:val="006062B1"/>
    <w:rsid w:val="00606AA1"/>
    <w:rsid w:val="00611886"/>
    <w:rsid w:val="006119E6"/>
    <w:rsid w:val="00612470"/>
    <w:rsid w:val="006133F7"/>
    <w:rsid w:val="00620FFD"/>
    <w:rsid w:val="0062169C"/>
    <w:rsid w:val="0062205E"/>
    <w:rsid w:val="006224A9"/>
    <w:rsid w:val="00623B5A"/>
    <w:rsid w:val="0062526A"/>
    <w:rsid w:val="00630D6E"/>
    <w:rsid w:val="0063359D"/>
    <w:rsid w:val="00634335"/>
    <w:rsid w:val="006344CA"/>
    <w:rsid w:val="00634C11"/>
    <w:rsid w:val="0063502B"/>
    <w:rsid w:val="006368E2"/>
    <w:rsid w:val="00636A45"/>
    <w:rsid w:val="00637198"/>
    <w:rsid w:val="00637579"/>
    <w:rsid w:val="00640A84"/>
    <w:rsid w:val="00642911"/>
    <w:rsid w:val="00642CA6"/>
    <w:rsid w:val="006446F0"/>
    <w:rsid w:val="00645CE7"/>
    <w:rsid w:val="006462DE"/>
    <w:rsid w:val="00647FF8"/>
    <w:rsid w:val="00654E41"/>
    <w:rsid w:val="00656471"/>
    <w:rsid w:val="006567CF"/>
    <w:rsid w:val="0065720F"/>
    <w:rsid w:val="0066020D"/>
    <w:rsid w:val="00661791"/>
    <w:rsid w:val="00661AF6"/>
    <w:rsid w:val="006621D7"/>
    <w:rsid w:val="00663700"/>
    <w:rsid w:val="0067264A"/>
    <w:rsid w:val="0067349D"/>
    <w:rsid w:val="006763FB"/>
    <w:rsid w:val="0067656C"/>
    <w:rsid w:val="006770E5"/>
    <w:rsid w:val="006805EB"/>
    <w:rsid w:val="00680FFB"/>
    <w:rsid w:val="00681BA8"/>
    <w:rsid w:val="00692583"/>
    <w:rsid w:val="00693182"/>
    <w:rsid w:val="0069493A"/>
    <w:rsid w:val="00695DEB"/>
    <w:rsid w:val="0069604E"/>
    <w:rsid w:val="00696898"/>
    <w:rsid w:val="006A01B9"/>
    <w:rsid w:val="006A3C8F"/>
    <w:rsid w:val="006A7DD4"/>
    <w:rsid w:val="006B39FC"/>
    <w:rsid w:val="006B4DBD"/>
    <w:rsid w:val="006C066C"/>
    <w:rsid w:val="006C0DE0"/>
    <w:rsid w:val="006C3930"/>
    <w:rsid w:val="006C49D4"/>
    <w:rsid w:val="006C640C"/>
    <w:rsid w:val="006C648A"/>
    <w:rsid w:val="006E25B6"/>
    <w:rsid w:val="006E32FB"/>
    <w:rsid w:val="006F1F38"/>
    <w:rsid w:val="006F36C2"/>
    <w:rsid w:val="006F4CF0"/>
    <w:rsid w:val="006F569B"/>
    <w:rsid w:val="0070129B"/>
    <w:rsid w:val="007019C2"/>
    <w:rsid w:val="007023A5"/>
    <w:rsid w:val="00702E91"/>
    <w:rsid w:val="00705E16"/>
    <w:rsid w:val="00706925"/>
    <w:rsid w:val="00710E79"/>
    <w:rsid w:val="00711563"/>
    <w:rsid w:val="00711F7F"/>
    <w:rsid w:val="0072262C"/>
    <w:rsid w:val="00722B16"/>
    <w:rsid w:val="00723E8B"/>
    <w:rsid w:val="00725099"/>
    <w:rsid w:val="00731911"/>
    <w:rsid w:val="00732C3C"/>
    <w:rsid w:val="00735F68"/>
    <w:rsid w:val="007517BB"/>
    <w:rsid w:val="007564C9"/>
    <w:rsid w:val="00763FF2"/>
    <w:rsid w:val="00764992"/>
    <w:rsid w:val="00766B0F"/>
    <w:rsid w:val="0076732D"/>
    <w:rsid w:val="00771FA4"/>
    <w:rsid w:val="00773310"/>
    <w:rsid w:val="00781A6E"/>
    <w:rsid w:val="007820A2"/>
    <w:rsid w:val="00785310"/>
    <w:rsid w:val="00785C7E"/>
    <w:rsid w:val="007910EA"/>
    <w:rsid w:val="00792AAD"/>
    <w:rsid w:val="00795892"/>
    <w:rsid w:val="00795914"/>
    <w:rsid w:val="00797E0E"/>
    <w:rsid w:val="007A0899"/>
    <w:rsid w:val="007A1A43"/>
    <w:rsid w:val="007A5E18"/>
    <w:rsid w:val="007B6652"/>
    <w:rsid w:val="007B6F2E"/>
    <w:rsid w:val="007B7A02"/>
    <w:rsid w:val="007C1772"/>
    <w:rsid w:val="007C6B74"/>
    <w:rsid w:val="007C6CC7"/>
    <w:rsid w:val="007D12BC"/>
    <w:rsid w:val="007E1C03"/>
    <w:rsid w:val="007F1FE8"/>
    <w:rsid w:val="007F2C12"/>
    <w:rsid w:val="007F2FCC"/>
    <w:rsid w:val="007F48BE"/>
    <w:rsid w:val="007F4DB5"/>
    <w:rsid w:val="007F70D1"/>
    <w:rsid w:val="007F7C26"/>
    <w:rsid w:val="008004B6"/>
    <w:rsid w:val="00800B02"/>
    <w:rsid w:val="008124C2"/>
    <w:rsid w:val="0081311E"/>
    <w:rsid w:val="008146A1"/>
    <w:rsid w:val="00814C05"/>
    <w:rsid w:val="00815A3A"/>
    <w:rsid w:val="00816228"/>
    <w:rsid w:val="00816B69"/>
    <w:rsid w:val="00820D40"/>
    <w:rsid w:val="008228D1"/>
    <w:rsid w:val="0083367A"/>
    <w:rsid w:val="008344EC"/>
    <w:rsid w:val="00834D0E"/>
    <w:rsid w:val="008363AF"/>
    <w:rsid w:val="00836B7F"/>
    <w:rsid w:val="008374CE"/>
    <w:rsid w:val="00837863"/>
    <w:rsid w:val="00841B84"/>
    <w:rsid w:val="008424E2"/>
    <w:rsid w:val="008474A9"/>
    <w:rsid w:val="008515C8"/>
    <w:rsid w:val="008524A0"/>
    <w:rsid w:val="0085367E"/>
    <w:rsid w:val="008578FA"/>
    <w:rsid w:val="00857A89"/>
    <w:rsid w:val="00864378"/>
    <w:rsid w:val="00864D81"/>
    <w:rsid w:val="00866F77"/>
    <w:rsid w:val="008702DC"/>
    <w:rsid w:val="00872417"/>
    <w:rsid w:val="008736E0"/>
    <w:rsid w:val="0087587D"/>
    <w:rsid w:val="00875FD7"/>
    <w:rsid w:val="0087622A"/>
    <w:rsid w:val="00883916"/>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506"/>
    <w:rsid w:val="008C6983"/>
    <w:rsid w:val="008C6BFE"/>
    <w:rsid w:val="008C724E"/>
    <w:rsid w:val="008C782F"/>
    <w:rsid w:val="008D0B5B"/>
    <w:rsid w:val="008D16DB"/>
    <w:rsid w:val="008D33F7"/>
    <w:rsid w:val="008D73EC"/>
    <w:rsid w:val="008D7ECD"/>
    <w:rsid w:val="008E088F"/>
    <w:rsid w:val="008E120B"/>
    <w:rsid w:val="008E24AF"/>
    <w:rsid w:val="008E4656"/>
    <w:rsid w:val="008E48D7"/>
    <w:rsid w:val="008E5EB0"/>
    <w:rsid w:val="008E6985"/>
    <w:rsid w:val="008F0081"/>
    <w:rsid w:val="008F0351"/>
    <w:rsid w:val="008F1FE0"/>
    <w:rsid w:val="008F2418"/>
    <w:rsid w:val="008F48C1"/>
    <w:rsid w:val="008F4F47"/>
    <w:rsid w:val="008F6985"/>
    <w:rsid w:val="00900CE7"/>
    <w:rsid w:val="009123D9"/>
    <w:rsid w:val="00914DA8"/>
    <w:rsid w:val="009178E3"/>
    <w:rsid w:val="00920426"/>
    <w:rsid w:val="00920B36"/>
    <w:rsid w:val="0092108B"/>
    <w:rsid w:val="009210B3"/>
    <w:rsid w:val="00923435"/>
    <w:rsid w:val="00923A98"/>
    <w:rsid w:val="00924CFF"/>
    <w:rsid w:val="00931B2B"/>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77BB7"/>
    <w:rsid w:val="00981D78"/>
    <w:rsid w:val="00983222"/>
    <w:rsid w:val="00984BFD"/>
    <w:rsid w:val="00986E51"/>
    <w:rsid w:val="00990960"/>
    <w:rsid w:val="00991492"/>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2D5A"/>
    <w:rsid w:val="00A03A90"/>
    <w:rsid w:val="00A05271"/>
    <w:rsid w:val="00A06A4A"/>
    <w:rsid w:val="00A078A6"/>
    <w:rsid w:val="00A11551"/>
    <w:rsid w:val="00A119F1"/>
    <w:rsid w:val="00A1728A"/>
    <w:rsid w:val="00A1774B"/>
    <w:rsid w:val="00A21C58"/>
    <w:rsid w:val="00A21F24"/>
    <w:rsid w:val="00A2203E"/>
    <w:rsid w:val="00A22F41"/>
    <w:rsid w:val="00A2336A"/>
    <w:rsid w:val="00A32343"/>
    <w:rsid w:val="00A344B2"/>
    <w:rsid w:val="00A362C9"/>
    <w:rsid w:val="00A37D3C"/>
    <w:rsid w:val="00A44B66"/>
    <w:rsid w:val="00A47A12"/>
    <w:rsid w:val="00A47DFD"/>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2BC4"/>
    <w:rsid w:val="00AA5210"/>
    <w:rsid w:val="00AA55EA"/>
    <w:rsid w:val="00AA5EFD"/>
    <w:rsid w:val="00AA7735"/>
    <w:rsid w:val="00AA788F"/>
    <w:rsid w:val="00AB17D9"/>
    <w:rsid w:val="00AB432D"/>
    <w:rsid w:val="00AC08EC"/>
    <w:rsid w:val="00AC27AD"/>
    <w:rsid w:val="00AD0B1A"/>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50C3"/>
    <w:rsid w:val="00B0752C"/>
    <w:rsid w:val="00B111BC"/>
    <w:rsid w:val="00B117A3"/>
    <w:rsid w:val="00B12EE8"/>
    <w:rsid w:val="00B13E56"/>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7CC1"/>
    <w:rsid w:val="00B871EC"/>
    <w:rsid w:val="00B90FCC"/>
    <w:rsid w:val="00B92FBD"/>
    <w:rsid w:val="00B93CC5"/>
    <w:rsid w:val="00B94980"/>
    <w:rsid w:val="00BA1C32"/>
    <w:rsid w:val="00BA759E"/>
    <w:rsid w:val="00BB088B"/>
    <w:rsid w:val="00BB2981"/>
    <w:rsid w:val="00BB29F3"/>
    <w:rsid w:val="00BB2D85"/>
    <w:rsid w:val="00BB762F"/>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411B2"/>
    <w:rsid w:val="00C43A24"/>
    <w:rsid w:val="00C46333"/>
    <w:rsid w:val="00C500C5"/>
    <w:rsid w:val="00C50890"/>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3576"/>
    <w:rsid w:val="00C83A62"/>
    <w:rsid w:val="00C8501D"/>
    <w:rsid w:val="00C942FD"/>
    <w:rsid w:val="00C94A94"/>
    <w:rsid w:val="00C96D16"/>
    <w:rsid w:val="00CA19F4"/>
    <w:rsid w:val="00CA2205"/>
    <w:rsid w:val="00CA3CEB"/>
    <w:rsid w:val="00CA555B"/>
    <w:rsid w:val="00CA62AA"/>
    <w:rsid w:val="00CA740D"/>
    <w:rsid w:val="00CB1DC3"/>
    <w:rsid w:val="00CB3442"/>
    <w:rsid w:val="00CB3843"/>
    <w:rsid w:val="00CB3894"/>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5824"/>
    <w:rsid w:val="00D169E3"/>
    <w:rsid w:val="00D208F2"/>
    <w:rsid w:val="00D20DB8"/>
    <w:rsid w:val="00D218C4"/>
    <w:rsid w:val="00D21BA6"/>
    <w:rsid w:val="00D2422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386"/>
    <w:rsid w:val="00DA068D"/>
    <w:rsid w:val="00DA06A5"/>
    <w:rsid w:val="00DA0D86"/>
    <w:rsid w:val="00DA198D"/>
    <w:rsid w:val="00DA373F"/>
    <w:rsid w:val="00DB4D74"/>
    <w:rsid w:val="00DC741B"/>
    <w:rsid w:val="00DD41D7"/>
    <w:rsid w:val="00DD58E9"/>
    <w:rsid w:val="00DD6125"/>
    <w:rsid w:val="00DD619D"/>
    <w:rsid w:val="00DD6E6A"/>
    <w:rsid w:val="00DD7355"/>
    <w:rsid w:val="00DE0000"/>
    <w:rsid w:val="00DE426C"/>
    <w:rsid w:val="00DE6B07"/>
    <w:rsid w:val="00DE7E6D"/>
    <w:rsid w:val="00DF2D3B"/>
    <w:rsid w:val="00DF3A77"/>
    <w:rsid w:val="00E00FD7"/>
    <w:rsid w:val="00E02291"/>
    <w:rsid w:val="00E03C3A"/>
    <w:rsid w:val="00E04183"/>
    <w:rsid w:val="00E10458"/>
    <w:rsid w:val="00E1133C"/>
    <w:rsid w:val="00E12696"/>
    <w:rsid w:val="00E14277"/>
    <w:rsid w:val="00E176EC"/>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3C38"/>
    <w:rsid w:val="00E653F8"/>
    <w:rsid w:val="00E67145"/>
    <w:rsid w:val="00E72999"/>
    <w:rsid w:val="00E73ADF"/>
    <w:rsid w:val="00E740C8"/>
    <w:rsid w:val="00E823DE"/>
    <w:rsid w:val="00E854A9"/>
    <w:rsid w:val="00E865A4"/>
    <w:rsid w:val="00E874FF"/>
    <w:rsid w:val="00EA3694"/>
    <w:rsid w:val="00EA48CD"/>
    <w:rsid w:val="00EA7AA2"/>
    <w:rsid w:val="00EB134C"/>
    <w:rsid w:val="00EB1472"/>
    <w:rsid w:val="00EB7FD5"/>
    <w:rsid w:val="00EC3C8D"/>
    <w:rsid w:val="00ED664E"/>
    <w:rsid w:val="00EE13CF"/>
    <w:rsid w:val="00EE4325"/>
    <w:rsid w:val="00EE55C5"/>
    <w:rsid w:val="00EE61B3"/>
    <w:rsid w:val="00EE7915"/>
    <w:rsid w:val="00EF02A7"/>
    <w:rsid w:val="00EF17B5"/>
    <w:rsid w:val="00EF3F22"/>
    <w:rsid w:val="00F01555"/>
    <w:rsid w:val="00F05B95"/>
    <w:rsid w:val="00F07102"/>
    <w:rsid w:val="00F07335"/>
    <w:rsid w:val="00F2142F"/>
    <w:rsid w:val="00F2205F"/>
    <w:rsid w:val="00F33D93"/>
    <w:rsid w:val="00F36B81"/>
    <w:rsid w:val="00F45AF0"/>
    <w:rsid w:val="00F47258"/>
    <w:rsid w:val="00F51F6C"/>
    <w:rsid w:val="00F54AB1"/>
    <w:rsid w:val="00F55CDB"/>
    <w:rsid w:val="00F57F10"/>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1809"/>
    <w:rsid w:val="00FC5BB9"/>
    <w:rsid w:val="00FC74C9"/>
    <w:rsid w:val="00FD1D2A"/>
    <w:rsid w:val="00FD6FE5"/>
    <w:rsid w:val="00FD7294"/>
    <w:rsid w:val="00FE0915"/>
    <w:rsid w:val="00FE10AD"/>
    <w:rsid w:val="00FE2778"/>
    <w:rsid w:val="00FE5978"/>
    <w:rsid w:val="00FF34B7"/>
    <w:rsid w:val="00FF36B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2E"/>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B6F2E"/>
    <w:pPr>
      <w:tabs>
        <w:tab w:val="center" w:pos="4536"/>
        <w:tab w:val="right" w:pos="9072"/>
      </w:tabs>
    </w:pPr>
  </w:style>
  <w:style w:type="character" w:customStyle="1" w:styleId="HeaderChar">
    <w:name w:val="Header Char"/>
    <w:basedOn w:val="DefaultParagraphFont"/>
    <w:link w:val="Header"/>
    <w:rsid w:val="007B6F2E"/>
    <w:rPr>
      <w:rFonts w:ascii="Times New Roman" w:eastAsia="Times New Roman" w:hAnsi="Times New Roman" w:cs="Times New Roman"/>
      <w:sz w:val="20"/>
      <w:szCs w:val="20"/>
      <w:lang w:val="en-GB"/>
    </w:rPr>
  </w:style>
  <w:style w:type="paragraph" w:styleId="Footer">
    <w:name w:val="footer"/>
    <w:basedOn w:val="Normal"/>
    <w:link w:val="FooterChar"/>
    <w:rsid w:val="007B6F2E"/>
    <w:pPr>
      <w:tabs>
        <w:tab w:val="center" w:pos="4536"/>
        <w:tab w:val="right" w:pos="9072"/>
      </w:tabs>
    </w:pPr>
  </w:style>
  <w:style w:type="character" w:customStyle="1" w:styleId="FooterChar">
    <w:name w:val="Footer Char"/>
    <w:basedOn w:val="DefaultParagraphFont"/>
    <w:link w:val="Footer"/>
    <w:rsid w:val="007B6F2E"/>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7B6F2E"/>
    <w:pPr>
      <w:spacing w:after="120"/>
      <w:ind w:left="283"/>
    </w:pPr>
    <w:rPr>
      <w:position w:val="6"/>
      <w:sz w:val="28"/>
      <w:lang w:val="bg-BG"/>
    </w:rPr>
  </w:style>
  <w:style w:type="character" w:customStyle="1" w:styleId="BodyTextIndentChar">
    <w:name w:val="Body Text Indent Char"/>
    <w:basedOn w:val="DefaultParagraphFont"/>
    <w:link w:val="BodyTextIndent"/>
    <w:rsid w:val="007B6F2E"/>
    <w:rPr>
      <w:rFonts w:ascii="Times New Roman" w:eastAsia="Times New Roman" w:hAnsi="Times New Roman" w:cs="Times New Roman"/>
      <w:position w:val="6"/>
      <w:sz w:val="28"/>
      <w:szCs w:val="20"/>
    </w:rPr>
  </w:style>
  <w:style w:type="paragraph" w:styleId="BodyText">
    <w:name w:val="Body Text"/>
    <w:basedOn w:val="Normal"/>
    <w:link w:val="BodyTextChar"/>
    <w:uiPriority w:val="99"/>
    <w:unhideWhenUsed/>
    <w:rsid w:val="007B6F2E"/>
    <w:pPr>
      <w:spacing w:after="120"/>
    </w:pPr>
  </w:style>
  <w:style w:type="character" w:customStyle="1" w:styleId="BodyTextChar">
    <w:name w:val="Body Text Char"/>
    <w:basedOn w:val="DefaultParagraphFont"/>
    <w:link w:val="BodyText"/>
    <w:uiPriority w:val="99"/>
    <w:rsid w:val="007B6F2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7B6F2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B6F2E"/>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7B6F2E"/>
    <w:pPr>
      <w:ind w:left="720"/>
      <w:contextualSpacing/>
    </w:pPr>
  </w:style>
  <w:style w:type="paragraph" w:styleId="BodyTextIndent2">
    <w:name w:val="Body Text Indent 2"/>
    <w:basedOn w:val="Normal"/>
    <w:link w:val="BodyTextIndent2Char"/>
    <w:semiHidden/>
    <w:rsid w:val="00A362C9"/>
    <w:pPr>
      <w:spacing w:after="120" w:line="480" w:lineRule="auto"/>
      <w:ind w:left="283"/>
    </w:pPr>
    <w:rPr>
      <w:sz w:val="24"/>
      <w:szCs w:val="24"/>
    </w:rPr>
  </w:style>
  <w:style w:type="character" w:customStyle="1" w:styleId="BodyTextIndent2Char">
    <w:name w:val="Body Text Indent 2 Char"/>
    <w:basedOn w:val="DefaultParagraphFont"/>
    <w:link w:val="BodyTextIndent2"/>
    <w:semiHidden/>
    <w:rsid w:val="00A362C9"/>
    <w:rPr>
      <w:rFonts w:ascii="Times New Roman" w:eastAsia="Times New Roman" w:hAnsi="Times New Roman" w:cs="Times New Roman"/>
      <w:sz w:val="24"/>
      <w:szCs w:val="24"/>
      <w:lang w:val="en-GB"/>
    </w:rPr>
  </w:style>
  <w:style w:type="table" w:styleId="TableGrid">
    <w:name w:val="Table Grid"/>
    <w:basedOn w:val="TableNormal"/>
    <w:uiPriority w:val="59"/>
    <w:rsid w:val="00426C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Normal"/>
    <w:rsid w:val="00637579"/>
    <w:pPr>
      <w:shd w:val="clear" w:color="auto" w:fill="FFFFFF"/>
      <w:spacing w:before="5" w:after="120" w:line="264" w:lineRule="exact"/>
      <w:ind w:right="82"/>
      <w:jc w:val="both"/>
    </w:pPr>
    <w:rPr>
      <w:rFonts w:eastAsia="Arial Unicode MS"/>
      <w:bCs/>
      <w:color w:val="000000"/>
      <w:spacing w:val="3"/>
      <w:sz w:val="24"/>
      <w:szCs w:val="24"/>
      <w:lang w:val="bg-BG"/>
    </w:rPr>
  </w:style>
  <w:style w:type="paragraph" w:customStyle="1" w:styleId="Style18">
    <w:name w:val="Style18"/>
    <w:basedOn w:val="Normal"/>
    <w:rsid w:val="00637579"/>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BodyText3">
    <w:name w:val="Body Text 3"/>
    <w:basedOn w:val="Normal"/>
    <w:link w:val="BodyText3Char"/>
    <w:semiHidden/>
    <w:rsid w:val="00637579"/>
    <w:pPr>
      <w:spacing w:after="120"/>
    </w:pPr>
    <w:rPr>
      <w:sz w:val="16"/>
      <w:szCs w:val="16"/>
      <w:lang w:val="bg-BG" w:eastAsia="bg-BG"/>
    </w:rPr>
  </w:style>
  <w:style w:type="character" w:customStyle="1" w:styleId="BodyText3Char">
    <w:name w:val="Body Text 3 Char"/>
    <w:basedOn w:val="DefaultParagraphFont"/>
    <w:link w:val="BodyText3"/>
    <w:semiHidden/>
    <w:rsid w:val="00637579"/>
    <w:rPr>
      <w:rFonts w:ascii="Times New Roman" w:eastAsia="Times New Roman" w:hAnsi="Times New Roman" w:cs="Times New Roman"/>
      <w:sz w:val="16"/>
      <w:szCs w:val="16"/>
      <w:lang w:eastAsia="bg-BG"/>
    </w:rPr>
  </w:style>
  <w:style w:type="paragraph" w:styleId="BodyText2">
    <w:name w:val="Body Text 2"/>
    <w:basedOn w:val="Normal"/>
    <w:link w:val="BodyText2Char"/>
    <w:semiHidden/>
    <w:rsid w:val="00AD0B1A"/>
    <w:pPr>
      <w:spacing w:after="120" w:line="480" w:lineRule="auto"/>
    </w:pPr>
    <w:rPr>
      <w:sz w:val="24"/>
      <w:szCs w:val="24"/>
      <w:lang w:val="bg-BG"/>
    </w:rPr>
  </w:style>
  <w:style w:type="character" w:customStyle="1" w:styleId="BodyText2Char">
    <w:name w:val="Body Text 2 Char"/>
    <w:basedOn w:val="DefaultParagraphFont"/>
    <w:link w:val="BodyText2"/>
    <w:semiHidden/>
    <w:rsid w:val="00AD0B1A"/>
    <w:rPr>
      <w:rFonts w:ascii="Times New Roman" w:eastAsia="Times New Roman" w:hAnsi="Times New Roman" w:cs="Times New Roman"/>
      <w:sz w:val="24"/>
      <w:szCs w:val="24"/>
    </w:rPr>
  </w:style>
  <w:style w:type="paragraph" w:customStyle="1" w:styleId="Style">
    <w:name w:val="Style"/>
    <w:rsid w:val="00AD0B1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NormalWeb">
    <w:name w:val="Normal (Web)"/>
    <w:basedOn w:val="Normal"/>
    <w:semiHidden/>
    <w:rsid w:val="00AD0B1A"/>
    <w:pPr>
      <w:spacing w:before="100" w:beforeAutospacing="1" w:after="100" w:afterAutospacing="1"/>
    </w:pPr>
    <w:rPr>
      <w:sz w:val="24"/>
      <w:szCs w:val="24"/>
      <w:lang w:val="bg-BG" w:eastAsia="bg-BG"/>
    </w:rPr>
  </w:style>
  <w:style w:type="paragraph" w:styleId="FootnoteText">
    <w:name w:val="footnote text"/>
    <w:basedOn w:val="Normal"/>
    <w:link w:val="FootnoteTextChar"/>
    <w:semiHidden/>
    <w:rsid w:val="00394962"/>
  </w:style>
  <w:style w:type="character" w:customStyle="1" w:styleId="FootnoteTextChar">
    <w:name w:val="Footnote Text Char"/>
    <w:basedOn w:val="DefaultParagraphFont"/>
    <w:link w:val="FootnoteText"/>
    <w:semiHidden/>
    <w:rsid w:val="00394962"/>
    <w:rPr>
      <w:rFonts w:ascii="Times New Roman" w:eastAsia="Times New Roman" w:hAnsi="Times New Roman" w:cs="Times New Roman"/>
      <w:sz w:val="20"/>
      <w:szCs w:val="20"/>
      <w:lang w:val="en-GB"/>
    </w:rPr>
  </w:style>
  <w:style w:type="character" w:customStyle="1" w:styleId="a">
    <w:name w:val="Основен текст_"/>
    <w:link w:val="3"/>
    <w:uiPriority w:val="99"/>
    <w:locked/>
    <w:rsid w:val="007023A5"/>
    <w:rPr>
      <w:rFonts w:ascii="Times New Roman" w:hAnsi="Times New Roman" w:cs="Times New Roman"/>
      <w:sz w:val="23"/>
      <w:szCs w:val="23"/>
      <w:shd w:val="clear" w:color="auto" w:fill="FFFFFF"/>
    </w:rPr>
  </w:style>
  <w:style w:type="paragraph" w:customStyle="1" w:styleId="3">
    <w:name w:val="Основен текст3"/>
    <w:basedOn w:val="Normal"/>
    <w:link w:val="a"/>
    <w:uiPriority w:val="99"/>
    <w:rsid w:val="007023A5"/>
    <w:pPr>
      <w:shd w:val="clear" w:color="auto" w:fill="FFFFFF"/>
      <w:spacing w:before="480" w:line="414" w:lineRule="exact"/>
      <w:jc w:val="both"/>
    </w:pPr>
    <w:rPr>
      <w:rFonts w:eastAsiaTheme="minorHAnsi"/>
      <w:sz w:val="23"/>
      <w:szCs w:val="23"/>
      <w:lang w:val="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plamen</cp:lastModifiedBy>
  <cp:revision>3</cp:revision>
  <dcterms:created xsi:type="dcterms:W3CDTF">2013-01-12T16:41:00Z</dcterms:created>
  <dcterms:modified xsi:type="dcterms:W3CDTF">2013-01-12T17:00:00Z</dcterms:modified>
</cp:coreProperties>
</file>